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63" w:rsidRPr="009A7104" w:rsidRDefault="00B67063" w:rsidP="00E51A06">
      <w:pPr>
        <w:spacing w:before="120" w:after="120" w:line="360" w:lineRule="auto"/>
        <w:jc w:val="center"/>
        <w:rPr>
          <w:rFonts w:eastAsia="Times New Roman" w:cs="Tahoma"/>
          <w:b/>
          <w:bCs/>
          <w:noProof w:val="0"/>
          <w:color w:val="000000"/>
          <w:szCs w:val="20"/>
          <w:lang w:eastAsia="tr-TR"/>
        </w:rPr>
      </w:pPr>
    </w:p>
    <w:p w:rsidR="00B67063" w:rsidRPr="009A7104" w:rsidRDefault="00B67063" w:rsidP="00E51A06">
      <w:pPr>
        <w:spacing w:before="120" w:after="120" w:line="360" w:lineRule="auto"/>
        <w:jc w:val="center"/>
        <w:rPr>
          <w:rFonts w:eastAsia="Times New Roman" w:cs="Tahoma"/>
          <w:b/>
          <w:bCs/>
          <w:noProof w:val="0"/>
          <w:color w:val="000000"/>
          <w:szCs w:val="20"/>
          <w:lang w:eastAsia="tr-TR"/>
        </w:rPr>
      </w:pPr>
    </w:p>
    <w:p w:rsidR="00E51A06" w:rsidRPr="009A7104" w:rsidRDefault="00E51A06" w:rsidP="00E51A06">
      <w:pPr>
        <w:spacing w:before="120" w:after="120" w:line="360" w:lineRule="auto"/>
        <w:jc w:val="center"/>
        <w:rPr>
          <w:rFonts w:eastAsia="Times New Roman" w:cs="Tahoma"/>
          <w:b/>
          <w:bCs/>
          <w:noProof w:val="0"/>
          <w:color w:val="000000"/>
          <w:szCs w:val="20"/>
          <w:lang w:eastAsia="tr-TR"/>
        </w:rPr>
      </w:pPr>
      <w:r w:rsidRPr="009A7104">
        <w:rPr>
          <w:rFonts w:eastAsia="Times New Roman" w:cs="Tahoma"/>
          <w:b/>
          <w:bCs/>
          <w:noProof w:val="0"/>
          <w:color w:val="000000"/>
          <w:szCs w:val="20"/>
          <w:lang w:eastAsia="tr-TR"/>
        </w:rPr>
        <w:t>AKÇELİK DEMİR ÇELİK SANAYİ VE TİCARET A.Ş.</w:t>
      </w:r>
    </w:p>
    <w:p w:rsidR="00BA757A" w:rsidRPr="009A7104" w:rsidRDefault="003D45E4" w:rsidP="00E51A06">
      <w:pPr>
        <w:spacing w:before="120" w:after="120" w:line="360" w:lineRule="auto"/>
        <w:jc w:val="center"/>
        <w:rPr>
          <w:rFonts w:eastAsia="Times New Roman" w:cs="Tahoma"/>
          <w:b/>
          <w:bCs/>
          <w:noProof w:val="0"/>
          <w:color w:val="000000"/>
          <w:szCs w:val="20"/>
          <w:lang w:eastAsia="tr-TR"/>
        </w:rPr>
      </w:pPr>
      <w:r w:rsidRPr="009A7104">
        <w:rPr>
          <w:rFonts w:eastAsia="Times New Roman" w:cs="Tahoma"/>
          <w:b/>
          <w:bCs/>
          <w:noProof w:val="0"/>
          <w:color w:val="000000"/>
          <w:szCs w:val="20"/>
          <w:lang w:eastAsia="tr-TR"/>
        </w:rPr>
        <w:t xml:space="preserve">ÖZEL NİTELİKLİ </w:t>
      </w:r>
      <w:r w:rsidR="00E51A06" w:rsidRPr="009A7104">
        <w:rPr>
          <w:rFonts w:eastAsia="Times New Roman" w:cs="Tahoma"/>
          <w:b/>
          <w:bCs/>
          <w:noProof w:val="0"/>
          <w:color w:val="000000"/>
          <w:szCs w:val="20"/>
          <w:lang w:eastAsia="tr-TR"/>
        </w:rPr>
        <w:t>KİŞİSEL VERİLERİN KORUNMASI POLİTİKASI</w:t>
      </w:r>
    </w:p>
    <w:sdt>
      <w:sdtPr>
        <w:rPr>
          <w:rFonts w:ascii="Tahoma" w:eastAsiaTheme="minorHAnsi" w:hAnsi="Tahoma" w:cs="Tahoma"/>
          <w:b w:val="0"/>
          <w:bCs w:val="0"/>
          <w:noProof/>
          <w:color w:val="auto"/>
          <w:sz w:val="20"/>
          <w:szCs w:val="20"/>
          <w:lang w:val="tr-TR" w:eastAsia="en-US"/>
        </w:rPr>
        <w:id w:val="1137458842"/>
        <w:docPartObj>
          <w:docPartGallery w:val="Table of Contents"/>
          <w:docPartUnique/>
        </w:docPartObj>
      </w:sdtPr>
      <w:sdtEndPr/>
      <w:sdtContent>
        <w:p w:rsidR="00B67063" w:rsidRPr="009A7104" w:rsidRDefault="00B67063">
          <w:pPr>
            <w:pStyle w:val="TBal"/>
            <w:rPr>
              <w:rFonts w:ascii="Tahoma" w:hAnsi="Tahoma" w:cs="Tahoma"/>
              <w:sz w:val="20"/>
              <w:szCs w:val="20"/>
            </w:rPr>
          </w:pPr>
          <w:r w:rsidRPr="009A7104">
            <w:rPr>
              <w:rFonts w:ascii="Tahoma" w:hAnsi="Tahoma" w:cs="Tahoma"/>
              <w:sz w:val="20"/>
              <w:szCs w:val="20"/>
            </w:rPr>
            <w:t>İÇİNDEKİLER</w:t>
          </w:r>
        </w:p>
        <w:p w:rsidR="00B67063" w:rsidRPr="009A7104" w:rsidRDefault="00B67063" w:rsidP="00B67063">
          <w:pPr>
            <w:rPr>
              <w:rFonts w:cs="Tahoma"/>
              <w:szCs w:val="20"/>
              <w:lang w:val="en-US" w:eastAsia="ja-JP"/>
            </w:rPr>
          </w:pPr>
        </w:p>
        <w:p w:rsidR="009A7104" w:rsidRDefault="00B67063" w:rsidP="009A7104">
          <w:pPr>
            <w:pStyle w:val="T2"/>
            <w:rPr>
              <w:rFonts w:asciiTheme="minorHAnsi" w:eastAsiaTheme="minorEastAsia" w:hAnsiTheme="minorHAnsi" w:cstheme="minorBidi"/>
              <w:sz w:val="22"/>
              <w:lang w:val="tr-TR"/>
            </w:rPr>
          </w:pPr>
          <w:r w:rsidRPr="009A7104">
            <w:rPr>
              <w:szCs w:val="20"/>
            </w:rPr>
            <w:fldChar w:fldCharType="begin"/>
          </w:r>
          <w:r w:rsidRPr="009A7104">
            <w:rPr>
              <w:szCs w:val="20"/>
            </w:rPr>
            <w:instrText xml:space="preserve"> TOC \o "1-3" \h \z \u </w:instrText>
          </w:r>
          <w:r w:rsidRPr="009A7104">
            <w:rPr>
              <w:szCs w:val="20"/>
            </w:rPr>
            <w:fldChar w:fldCharType="separate"/>
          </w:r>
          <w:hyperlink w:anchor="_Toc21551556" w:history="1">
            <w:r w:rsidR="009A7104" w:rsidRPr="00051FEB">
              <w:rPr>
                <w:rStyle w:val="Kpr"/>
              </w:rPr>
              <w:t>1.</w:t>
            </w:r>
            <w:r w:rsidR="009A7104">
              <w:rPr>
                <w:rFonts w:asciiTheme="minorHAnsi" w:eastAsiaTheme="minorEastAsia" w:hAnsiTheme="minorHAnsi" w:cstheme="minorBidi"/>
                <w:sz w:val="22"/>
                <w:lang w:val="tr-TR"/>
              </w:rPr>
              <w:tab/>
            </w:r>
            <w:r w:rsidR="009A7104" w:rsidRPr="00051FEB">
              <w:rPr>
                <w:rStyle w:val="Kpr"/>
              </w:rPr>
              <w:t>AMAÇ</w:t>
            </w:r>
            <w:r w:rsidR="009A7104">
              <w:rPr>
                <w:webHidden/>
              </w:rPr>
              <w:tab/>
            </w:r>
            <w:r w:rsidR="009A7104">
              <w:rPr>
                <w:webHidden/>
              </w:rPr>
              <w:fldChar w:fldCharType="begin"/>
            </w:r>
            <w:r w:rsidR="009A7104">
              <w:rPr>
                <w:webHidden/>
              </w:rPr>
              <w:instrText xml:space="preserve"> PAGEREF _Toc21551556 \h </w:instrText>
            </w:r>
            <w:r w:rsidR="009A7104">
              <w:rPr>
                <w:webHidden/>
              </w:rPr>
            </w:r>
            <w:r w:rsidR="009A7104">
              <w:rPr>
                <w:webHidden/>
              </w:rPr>
              <w:fldChar w:fldCharType="separate"/>
            </w:r>
            <w:r w:rsidR="009A7104">
              <w:rPr>
                <w:webHidden/>
              </w:rPr>
              <w:t>2</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57" w:history="1">
            <w:r w:rsidR="009A7104" w:rsidRPr="00051FEB">
              <w:rPr>
                <w:rStyle w:val="Kpr"/>
              </w:rPr>
              <w:t>2.</w:t>
            </w:r>
            <w:r w:rsidR="009A7104">
              <w:rPr>
                <w:rFonts w:asciiTheme="minorHAnsi" w:eastAsiaTheme="minorEastAsia" w:hAnsiTheme="minorHAnsi" w:cstheme="minorBidi"/>
                <w:sz w:val="22"/>
                <w:lang w:val="tr-TR"/>
              </w:rPr>
              <w:tab/>
            </w:r>
            <w:r w:rsidR="009A7104" w:rsidRPr="00051FEB">
              <w:rPr>
                <w:rStyle w:val="Kpr"/>
              </w:rPr>
              <w:t>KAPSAM</w:t>
            </w:r>
            <w:r w:rsidR="009A7104">
              <w:rPr>
                <w:webHidden/>
              </w:rPr>
              <w:tab/>
            </w:r>
            <w:r w:rsidR="009A7104">
              <w:rPr>
                <w:webHidden/>
              </w:rPr>
              <w:fldChar w:fldCharType="begin"/>
            </w:r>
            <w:r w:rsidR="009A7104">
              <w:rPr>
                <w:webHidden/>
              </w:rPr>
              <w:instrText xml:space="preserve"> PAGEREF _Toc21551557 \h </w:instrText>
            </w:r>
            <w:r w:rsidR="009A7104">
              <w:rPr>
                <w:webHidden/>
              </w:rPr>
            </w:r>
            <w:r w:rsidR="009A7104">
              <w:rPr>
                <w:webHidden/>
              </w:rPr>
              <w:fldChar w:fldCharType="separate"/>
            </w:r>
            <w:r w:rsidR="009A7104">
              <w:rPr>
                <w:webHidden/>
              </w:rPr>
              <w:t>2</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58" w:history="1">
            <w:r w:rsidR="009A7104" w:rsidRPr="00051FEB">
              <w:rPr>
                <w:rStyle w:val="Kpr"/>
              </w:rPr>
              <w:t>3.</w:t>
            </w:r>
            <w:r w:rsidR="009A7104">
              <w:rPr>
                <w:rFonts w:asciiTheme="minorHAnsi" w:eastAsiaTheme="minorEastAsia" w:hAnsiTheme="minorHAnsi" w:cstheme="minorBidi"/>
                <w:sz w:val="22"/>
                <w:lang w:val="tr-TR"/>
              </w:rPr>
              <w:tab/>
            </w:r>
            <w:r w:rsidR="009A7104" w:rsidRPr="00051FEB">
              <w:rPr>
                <w:rStyle w:val="Kpr"/>
              </w:rPr>
              <w:t>POLİTİKANIN UYGULANMASI ve SORUMLULUKLAR</w:t>
            </w:r>
            <w:r w:rsidR="009A7104">
              <w:rPr>
                <w:webHidden/>
              </w:rPr>
              <w:tab/>
            </w:r>
            <w:r w:rsidR="009A7104">
              <w:rPr>
                <w:webHidden/>
              </w:rPr>
              <w:fldChar w:fldCharType="begin"/>
            </w:r>
            <w:r w:rsidR="009A7104">
              <w:rPr>
                <w:webHidden/>
              </w:rPr>
              <w:instrText xml:space="preserve"> PAGEREF _Toc21551558 \h </w:instrText>
            </w:r>
            <w:r w:rsidR="009A7104">
              <w:rPr>
                <w:webHidden/>
              </w:rPr>
            </w:r>
            <w:r w:rsidR="009A7104">
              <w:rPr>
                <w:webHidden/>
              </w:rPr>
              <w:fldChar w:fldCharType="separate"/>
            </w:r>
            <w:r w:rsidR="009A7104">
              <w:rPr>
                <w:webHidden/>
              </w:rPr>
              <w:t>2</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59" w:history="1">
            <w:r w:rsidR="009A7104" w:rsidRPr="00051FEB">
              <w:rPr>
                <w:rStyle w:val="Kpr"/>
              </w:rPr>
              <w:t>Çalışanlar</w:t>
            </w:r>
            <w:r w:rsidR="009A7104">
              <w:rPr>
                <w:webHidden/>
              </w:rPr>
              <w:tab/>
            </w:r>
            <w:r w:rsidR="009A7104">
              <w:rPr>
                <w:webHidden/>
              </w:rPr>
              <w:fldChar w:fldCharType="begin"/>
            </w:r>
            <w:r w:rsidR="009A7104">
              <w:rPr>
                <w:webHidden/>
              </w:rPr>
              <w:instrText xml:space="preserve"> PAGEREF _Toc21551559 \h </w:instrText>
            </w:r>
            <w:r w:rsidR="009A7104">
              <w:rPr>
                <w:webHidden/>
              </w:rPr>
            </w:r>
            <w:r w:rsidR="009A7104">
              <w:rPr>
                <w:webHidden/>
              </w:rPr>
              <w:fldChar w:fldCharType="separate"/>
            </w:r>
            <w:r w:rsidR="009A7104">
              <w:rPr>
                <w:webHidden/>
              </w:rPr>
              <w:t>2</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0" w:history="1">
            <w:r w:rsidR="009A7104" w:rsidRPr="00051FEB">
              <w:rPr>
                <w:rStyle w:val="Kpr"/>
              </w:rPr>
              <w:t>KVK Komitesi</w:t>
            </w:r>
            <w:r w:rsidR="009A7104">
              <w:rPr>
                <w:webHidden/>
              </w:rPr>
              <w:tab/>
            </w:r>
            <w:r w:rsidR="009A7104">
              <w:rPr>
                <w:webHidden/>
              </w:rPr>
              <w:fldChar w:fldCharType="begin"/>
            </w:r>
            <w:r w:rsidR="009A7104">
              <w:rPr>
                <w:webHidden/>
              </w:rPr>
              <w:instrText xml:space="preserve"> PAGEREF _Toc21551560 \h </w:instrText>
            </w:r>
            <w:r w:rsidR="009A7104">
              <w:rPr>
                <w:webHidden/>
              </w:rPr>
            </w:r>
            <w:r w:rsidR="009A7104">
              <w:rPr>
                <w:webHidden/>
              </w:rPr>
              <w:fldChar w:fldCharType="separate"/>
            </w:r>
            <w:r w:rsidR="009A7104">
              <w:rPr>
                <w:webHidden/>
              </w:rPr>
              <w:t>2</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1" w:history="1">
            <w:r w:rsidR="009A7104" w:rsidRPr="00051FEB">
              <w:rPr>
                <w:rStyle w:val="Kpr"/>
              </w:rPr>
              <w:t>Üst Yönetim</w:t>
            </w:r>
            <w:r w:rsidR="009A7104">
              <w:rPr>
                <w:webHidden/>
              </w:rPr>
              <w:tab/>
            </w:r>
            <w:r w:rsidR="009A7104">
              <w:rPr>
                <w:webHidden/>
              </w:rPr>
              <w:fldChar w:fldCharType="begin"/>
            </w:r>
            <w:r w:rsidR="009A7104">
              <w:rPr>
                <w:webHidden/>
              </w:rPr>
              <w:instrText xml:space="preserve"> PAGEREF _Toc21551561 \h </w:instrText>
            </w:r>
            <w:r w:rsidR="009A7104">
              <w:rPr>
                <w:webHidden/>
              </w:rPr>
            </w:r>
            <w:r w:rsidR="009A7104">
              <w:rPr>
                <w:webHidden/>
              </w:rPr>
              <w:fldChar w:fldCharType="separate"/>
            </w:r>
            <w:r w:rsidR="009A7104">
              <w:rPr>
                <w:webHidden/>
              </w:rPr>
              <w:t>3</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2" w:history="1">
            <w:r w:rsidR="009A7104" w:rsidRPr="00051FEB">
              <w:rPr>
                <w:rStyle w:val="Kpr"/>
              </w:rPr>
              <w:t>4.</w:t>
            </w:r>
            <w:r w:rsidR="009A7104">
              <w:rPr>
                <w:rFonts w:asciiTheme="minorHAnsi" w:eastAsiaTheme="minorEastAsia" w:hAnsiTheme="minorHAnsi" w:cstheme="minorBidi"/>
                <w:sz w:val="22"/>
                <w:lang w:val="tr-TR"/>
              </w:rPr>
              <w:tab/>
            </w:r>
            <w:r w:rsidR="009A7104" w:rsidRPr="00051FEB">
              <w:rPr>
                <w:rStyle w:val="Kpr"/>
              </w:rPr>
              <w:t>KİŞİSEL VERİLERİN İŞLENMESİ PRENSİPLERİ</w:t>
            </w:r>
            <w:r w:rsidR="009A7104">
              <w:rPr>
                <w:webHidden/>
              </w:rPr>
              <w:tab/>
            </w:r>
            <w:r w:rsidR="009A7104">
              <w:rPr>
                <w:webHidden/>
              </w:rPr>
              <w:fldChar w:fldCharType="begin"/>
            </w:r>
            <w:r w:rsidR="009A7104">
              <w:rPr>
                <w:webHidden/>
              </w:rPr>
              <w:instrText xml:space="preserve"> PAGEREF _Toc21551562 \h </w:instrText>
            </w:r>
            <w:r w:rsidR="009A7104">
              <w:rPr>
                <w:webHidden/>
              </w:rPr>
            </w:r>
            <w:r w:rsidR="009A7104">
              <w:rPr>
                <w:webHidden/>
              </w:rPr>
              <w:fldChar w:fldCharType="separate"/>
            </w:r>
            <w:r w:rsidR="009A7104">
              <w:rPr>
                <w:webHidden/>
              </w:rPr>
              <w:t>3</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3" w:history="1">
            <w:r w:rsidR="009A7104" w:rsidRPr="00051FEB">
              <w:rPr>
                <w:rStyle w:val="Kpr"/>
              </w:rPr>
              <w:t>5.</w:t>
            </w:r>
            <w:r w:rsidR="009A7104">
              <w:rPr>
                <w:rFonts w:asciiTheme="minorHAnsi" w:eastAsiaTheme="minorEastAsia" w:hAnsiTheme="minorHAnsi" w:cstheme="minorBidi"/>
                <w:sz w:val="22"/>
                <w:lang w:val="tr-TR"/>
              </w:rPr>
              <w:tab/>
            </w:r>
            <w:r w:rsidR="009A7104" w:rsidRPr="00051FEB">
              <w:rPr>
                <w:rStyle w:val="Kpr"/>
              </w:rPr>
              <w:t>ÖZEL NİTELİKLİ KİŞİSEL VERİLERİN İŞLEME ŞARTLARI</w:t>
            </w:r>
            <w:r w:rsidR="009A7104">
              <w:rPr>
                <w:webHidden/>
              </w:rPr>
              <w:tab/>
            </w:r>
            <w:r w:rsidR="009A7104">
              <w:rPr>
                <w:webHidden/>
              </w:rPr>
              <w:fldChar w:fldCharType="begin"/>
            </w:r>
            <w:r w:rsidR="009A7104">
              <w:rPr>
                <w:webHidden/>
              </w:rPr>
              <w:instrText xml:space="preserve"> PAGEREF _Toc21551563 \h </w:instrText>
            </w:r>
            <w:r w:rsidR="009A7104">
              <w:rPr>
                <w:webHidden/>
              </w:rPr>
            </w:r>
            <w:r w:rsidR="009A7104">
              <w:rPr>
                <w:webHidden/>
              </w:rPr>
              <w:fldChar w:fldCharType="separate"/>
            </w:r>
            <w:r w:rsidR="009A7104">
              <w:rPr>
                <w:webHidden/>
              </w:rPr>
              <w:t>3</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4" w:history="1">
            <w:r w:rsidR="009A7104" w:rsidRPr="00051FEB">
              <w:rPr>
                <w:rStyle w:val="Kpr"/>
              </w:rPr>
              <w:t>6.</w:t>
            </w:r>
            <w:r w:rsidR="009A7104">
              <w:rPr>
                <w:rFonts w:asciiTheme="minorHAnsi" w:eastAsiaTheme="minorEastAsia" w:hAnsiTheme="minorHAnsi" w:cstheme="minorBidi"/>
                <w:sz w:val="22"/>
                <w:lang w:val="tr-TR"/>
              </w:rPr>
              <w:tab/>
            </w:r>
            <w:r w:rsidR="009A7104" w:rsidRPr="00051FEB">
              <w:rPr>
                <w:rStyle w:val="Kpr"/>
              </w:rPr>
              <w:t xml:space="preserve">ÖZEL NİTELİKLİ KİŞİSEL VERİLERE İLİŞKİN GÜVENLİK ÖNLEMLERİ </w:t>
            </w:r>
            <w:r w:rsidR="009A7104">
              <w:rPr>
                <w:webHidden/>
              </w:rPr>
              <w:tab/>
            </w:r>
            <w:r w:rsidR="009A7104">
              <w:rPr>
                <w:webHidden/>
              </w:rPr>
              <w:fldChar w:fldCharType="begin"/>
            </w:r>
            <w:r w:rsidR="009A7104">
              <w:rPr>
                <w:webHidden/>
              </w:rPr>
              <w:instrText xml:space="preserve"> PAGEREF _Toc21551564 \h </w:instrText>
            </w:r>
            <w:r w:rsidR="009A7104">
              <w:rPr>
                <w:webHidden/>
              </w:rPr>
            </w:r>
            <w:r w:rsidR="009A7104">
              <w:rPr>
                <w:webHidden/>
              </w:rPr>
              <w:fldChar w:fldCharType="separate"/>
            </w:r>
            <w:r w:rsidR="009A7104">
              <w:rPr>
                <w:webHidden/>
              </w:rPr>
              <w:t>3</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5" w:history="1">
            <w:r w:rsidR="009A7104" w:rsidRPr="00051FEB">
              <w:rPr>
                <w:rStyle w:val="Kpr"/>
              </w:rPr>
              <w:t>7.</w:t>
            </w:r>
            <w:r w:rsidR="009A7104">
              <w:rPr>
                <w:rFonts w:asciiTheme="minorHAnsi" w:eastAsiaTheme="minorEastAsia" w:hAnsiTheme="minorHAnsi" w:cstheme="minorBidi"/>
                <w:sz w:val="22"/>
                <w:lang w:val="tr-TR"/>
              </w:rPr>
              <w:tab/>
            </w:r>
            <w:r w:rsidR="009A7104" w:rsidRPr="00051FEB">
              <w:rPr>
                <w:rStyle w:val="Kpr"/>
              </w:rPr>
              <w:t>POLİTİKA İHLALİ</w:t>
            </w:r>
            <w:r w:rsidR="009A7104">
              <w:rPr>
                <w:webHidden/>
              </w:rPr>
              <w:tab/>
            </w:r>
            <w:r w:rsidR="009A7104">
              <w:rPr>
                <w:webHidden/>
              </w:rPr>
              <w:fldChar w:fldCharType="begin"/>
            </w:r>
            <w:r w:rsidR="009A7104">
              <w:rPr>
                <w:webHidden/>
              </w:rPr>
              <w:instrText xml:space="preserve"> PAGEREF _Toc21551565 \h </w:instrText>
            </w:r>
            <w:r w:rsidR="009A7104">
              <w:rPr>
                <w:webHidden/>
              </w:rPr>
            </w:r>
            <w:r w:rsidR="009A7104">
              <w:rPr>
                <w:webHidden/>
              </w:rPr>
              <w:fldChar w:fldCharType="separate"/>
            </w:r>
            <w:r w:rsidR="009A7104">
              <w:rPr>
                <w:webHidden/>
              </w:rPr>
              <w:t>4</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6" w:history="1">
            <w:r w:rsidR="009A7104" w:rsidRPr="00051FEB">
              <w:rPr>
                <w:rStyle w:val="Kpr"/>
              </w:rPr>
              <w:t>8.</w:t>
            </w:r>
            <w:r w:rsidR="009A7104">
              <w:rPr>
                <w:rFonts w:asciiTheme="minorHAnsi" w:eastAsiaTheme="minorEastAsia" w:hAnsiTheme="minorHAnsi" w:cstheme="minorBidi"/>
                <w:sz w:val="22"/>
                <w:lang w:val="tr-TR"/>
              </w:rPr>
              <w:tab/>
            </w:r>
            <w:r w:rsidR="009A7104" w:rsidRPr="00051FEB">
              <w:rPr>
                <w:rStyle w:val="Kpr"/>
              </w:rPr>
              <w:t>POLİTİKANIN DAĞITILMASI</w:t>
            </w:r>
            <w:r w:rsidR="009A7104">
              <w:rPr>
                <w:webHidden/>
              </w:rPr>
              <w:tab/>
            </w:r>
            <w:r w:rsidR="009A7104">
              <w:rPr>
                <w:webHidden/>
              </w:rPr>
              <w:fldChar w:fldCharType="begin"/>
            </w:r>
            <w:r w:rsidR="009A7104">
              <w:rPr>
                <w:webHidden/>
              </w:rPr>
              <w:instrText xml:space="preserve"> PAGEREF _Toc21551566 \h </w:instrText>
            </w:r>
            <w:r w:rsidR="009A7104">
              <w:rPr>
                <w:webHidden/>
              </w:rPr>
            </w:r>
            <w:r w:rsidR="009A7104">
              <w:rPr>
                <w:webHidden/>
              </w:rPr>
              <w:fldChar w:fldCharType="separate"/>
            </w:r>
            <w:r w:rsidR="009A7104">
              <w:rPr>
                <w:webHidden/>
              </w:rPr>
              <w:t>4</w:t>
            </w:r>
            <w:r w:rsidR="009A7104">
              <w:rPr>
                <w:webHidden/>
              </w:rPr>
              <w:fldChar w:fldCharType="end"/>
            </w:r>
          </w:hyperlink>
        </w:p>
        <w:p w:rsidR="009A7104" w:rsidRDefault="004E7284" w:rsidP="009A7104">
          <w:pPr>
            <w:pStyle w:val="T2"/>
            <w:rPr>
              <w:rFonts w:asciiTheme="minorHAnsi" w:eastAsiaTheme="minorEastAsia" w:hAnsiTheme="minorHAnsi" w:cstheme="minorBidi"/>
              <w:sz w:val="22"/>
              <w:lang w:val="tr-TR"/>
            </w:rPr>
          </w:pPr>
          <w:hyperlink w:anchor="_Toc21551567" w:history="1">
            <w:r w:rsidR="009A7104" w:rsidRPr="00051FEB">
              <w:rPr>
                <w:rStyle w:val="Kpr"/>
              </w:rPr>
              <w:t>9.</w:t>
            </w:r>
            <w:r w:rsidR="009A7104">
              <w:rPr>
                <w:rFonts w:asciiTheme="minorHAnsi" w:eastAsiaTheme="minorEastAsia" w:hAnsiTheme="minorHAnsi" w:cstheme="minorBidi"/>
                <w:sz w:val="22"/>
                <w:lang w:val="tr-TR"/>
              </w:rPr>
              <w:tab/>
            </w:r>
            <w:r w:rsidR="009A7104" w:rsidRPr="00051FEB">
              <w:rPr>
                <w:rStyle w:val="Kpr"/>
              </w:rPr>
              <w:t>YÜRÜRLÜK VE GÖZDEN GEÇİRME</w:t>
            </w:r>
            <w:r w:rsidR="009A7104">
              <w:rPr>
                <w:webHidden/>
              </w:rPr>
              <w:tab/>
            </w:r>
            <w:r w:rsidR="009A7104">
              <w:rPr>
                <w:webHidden/>
              </w:rPr>
              <w:fldChar w:fldCharType="begin"/>
            </w:r>
            <w:r w:rsidR="009A7104">
              <w:rPr>
                <w:webHidden/>
              </w:rPr>
              <w:instrText xml:space="preserve"> PAGEREF _Toc21551567 \h </w:instrText>
            </w:r>
            <w:r w:rsidR="009A7104">
              <w:rPr>
                <w:webHidden/>
              </w:rPr>
            </w:r>
            <w:r w:rsidR="009A7104">
              <w:rPr>
                <w:webHidden/>
              </w:rPr>
              <w:fldChar w:fldCharType="separate"/>
            </w:r>
            <w:r w:rsidR="009A7104">
              <w:rPr>
                <w:webHidden/>
              </w:rPr>
              <w:t>5</w:t>
            </w:r>
            <w:r w:rsidR="009A7104">
              <w:rPr>
                <w:webHidden/>
              </w:rPr>
              <w:fldChar w:fldCharType="end"/>
            </w:r>
          </w:hyperlink>
        </w:p>
        <w:p w:rsidR="00B67063" w:rsidRPr="009A7104" w:rsidRDefault="00B67063">
          <w:pPr>
            <w:rPr>
              <w:rFonts w:cs="Tahoma"/>
              <w:szCs w:val="20"/>
            </w:rPr>
          </w:pPr>
          <w:r w:rsidRPr="009A7104">
            <w:rPr>
              <w:rFonts w:cs="Tahoma"/>
              <w:b/>
              <w:bCs/>
              <w:szCs w:val="20"/>
            </w:rPr>
            <w:fldChar w:fldCharType="end"/>
          </w:r>
        </w:p>
      </w:sdtContent>
    </w:sdt>
    <w:p w:rsidR="0011206A" w:rsidRPr="009A7104" w:rsidRDefault="0011206A">
      <w:pPr>
        <w:jc w:val="left"/>
        <w:rPr>
          <w:rFonts w:eastAsia="Times New Roman" w:cs="Tahoma"/>
          <w:b/>
          <w:bCs/>
          <w:color w:val="4F81BD" w:themeColor="accent1"/>
          <w:szCs w:val="20"/>
          <w:lang w:eastAsia="tr-TR"/>
        </w:rPr>
      </w:pPr>
      <w:r w:rsidRPr="009A7104">
        <w:rPr>
          <w:rFonts w:eastAsia="Times New Roman" w:cs="Tahoma"/>
          <w:szCs w:val="20"/>
          <w:lang w:eastAsia="tr-TR"/>
        </w:rPr>
        <w:br w:type="page"/>
      </w:r>
    </w:p>
    <w:p w:rsidR="00E51A06" w:rsidRPr="009A7104" w:rsidRDefault="00E51A06" w:rsidP="00F450DC">
      <w:pPr>
        <w:pStyle w:val="Balk2"/>
        <w:numPr>
          <w:ilvl w:val="0"/>
          <w:numId w:val="1"/>
        </w:numPr>
        <w:spacing w:before="120" w:after="240"/>
        <w:ind w:left="714" w:hanging="357"/>
        <w:rPr>
          <w:rFonts w:ascii="Tahoma" w:eastAsia="Times New Roman" w:hAnsi="Tahoma" w:cs="Tahoma"/>
          <w:sz w:val="20"/>
          <w:szCs w:val="20"/>
          <w:lang w:eastAsia="tr-TR"/>
        </w:rPr>
      </w:pPr>
      <w:bookmarkStart w:id="0" w:name="_Toc21551556"/>
      <w:r w:rsidRPr="009A7104">
        <w:rPr>
          <w:rFonts w:ascii="Tahoma" w:eastAsia="Times New Roman" w:hAnsi="Tahoma" w:cs="Tahoma"/>
          <w:sz w:val="20"/>
          <w:szCs w:val="20"/>
          <w:lang w:eastAsia="tr-TR"/>
        </w:rPr>
        <w:t>AMAÇ</w:t>
      </w:r>
      <w:bookmarkEnd w:id="0"/>
    </w:p>
    <w:p w:rsidR="00B67063" w:rsidRPr="009A7104" w:rsidRDefault="003D45E4" w:rsidP="00B67063">
      <w:pPr>
        <w:rPr>
          <w:rFonts w:eastAsia="Times New Roman" w:cs="Tahoma"/>
          <w:noProof w:val="0"/>
          <w:color w:val="000000"/>
          <w:szCs w:val="20"/>
          <w:lang w:eastAsia="tr-TR"/>
        </w:rPr>
      </w:pPr>
      <w:proofErr w:type="gramStart"/>
      <w:r w:rsidRPr="009A7104">
        <w:rPr>
          <w:rFonts w:cs="Tahoma"/>
          <w:szCs w:val="20"/>
        </w:rPr>
        <w:t>Özel Nitelikli Kişisel Verilerin Korunması Politikası’nın (“Politika”) amacı</w:t>
      </w:r>
      <w:r w:rsidRPr="009A7104">
        <w:rPr>
          <w:rFonts w:eastAsia="Times New Roman" w:cs="Tahoma"/>
          <w:noProof w:val="0"/>
          <w:color w:val="000000"/>
          <w:szCs w:val="20"/>
          <w:lang w:eastAsia="tr-TR"/>
        </w:rPr>
        <w:t xml:space="preserve"> </w:t>
      </w:r>
      <w:r w:rsidR="00B67063" w:rsidRPr="009A7104">
        <w:rPr>
          <w:rFonts w:cs="Tahoma"/>
          <w:szCs w:val="20"/>
        </w:rPr>
        <w:t>Akçelik’in mevcut müşterileri, potansiyel müşterileri, tedarikçileri, iş ortakları, pay sahipleri, şirket yöneticileri, şirket hissedarları, şirket yetkilileri, çalışan ve çalışan adayları, işbirliği içinde bulunulan kurum çalışanları ve yetkilileri ile üçüncü kişilere ait</w:t>
      </w:r>
      <w:r w:rsidRPr="009A7104">
        <w:rPr>
          <w:rFonts w:cs="Tahoma"/>
          <w:szCs w:val="20"/>
        </w:rPr>
        <w:t xml:space="preserve"> özel nitelikli</w:t>
      </w:r>
      <w:r w:rsidR="00B67063" w:rsidRPr="009A7104">
        <w:rPr>
          <w:rFonts w:cs="Tahoma"/>
          <w:szCs w:val="20"/>
        </w:rPr>
        <w:t xml:space="preserve"> kişisel verilerin </w:t>
      </w:r>
      <w:r w:rsidR="00B67063" w:rsidRPr="009A7104">
        <w:rPr>
          <w:rFonts w:eastAsia="Times New Roman" w:cs="Tahoma"/>
          <w:noProof w:val="0"/>
          <w:color w:val="000000"/>
          <w:szCs w:val="20"/>
          <w:lang w:eastAsia="tr-TR"/>
        </w:rPr>
        <w:t xml:space="preserve">işlenmesini ve korunmasını sağlamak için izlenecek </w:t>
      </w:r>
      <w:r w:rsidRPr="009A7104">
        <w:rPr>
          <w:rFonts w:eastAsia="Times New Roman" w:cs="Tahoma"/>
          <w:noProof w:val="0"/>
          <w:color w:val="000000"/>
          <w:szCs w:val="20"/>
          <w:lang w:eastAsia="tr-TR"/>
        </w:rPr>
        <w:t>prensiplerin belirlenmesidir</w:t>
      </w:r>
      <w:r w:rsidR="00B67063" w:rsidRPr="009A7104">
        <w:rPr>
          <w:rFonts w:eastAsia="Times New Roman" w:cs="Tahoma"/>
          <w:noProof w:val="0"/>
          <w:color w:val="000000"/>
          <w:szCs w:val="20"/>
          <w:lang w:eastAsia="tr-TR"/>
        </w:rPr>
        <w:t>.</w:t>
      </w:r>
      <w:proofErr w:type="gramEnd"/>
    </w:p>
    <w:p w:rsidR="006D3B93" w:rsidRPr="009A7104" w:rsidRDefault="00E51A06" w:rsidP="00F450DC">
      <w:pPr>
        <w:pStyle w:val="Balk2"/>
        <w:numPr>
          <w:ilvl w:val="0"/>
          <w:numId w:val="1"/>
        </w:numPr>
        <w:spacing w:before="120" w:after="240"/>
        <w:ind w:left="714" w:hanging="357"/>
        <w:rPr>
          <w:rFonts w:ascii="Tahoma" w:eastAsia="Times New Roman" w:hAnsi="Tahoma" w:cs="Tahoma"/>
          <w:sz w:val="20"/>
          <w:szCs w:val="20"/>
          <w:lang w:eastAsia="tr-TR"/>
        </w:rPr>
      </w:pPr>
      <w:bookmarkStart w:id="1" w:name="_Toc21551557"/>
      <w:r w:rsidRPr="009A7104">
        <w:rPr>
          <w:rFonts w:ascii="Tahoma" w:eastAsia="Times New Roman" w:hAnsi="Tahoma" w:cs="Tahoma"/>
          <w:sz w:val="20"/>
          <w:szCs w:val="20"/>
          <w:lang w:eastAsia="tr-TR"/>
        </w:rPr>
        <w:t>KAPSAM</w:t>
      </w:r>
      <w:bookmarkEnd w:id="1"/>
    </w:p>
    <w:p w:rsidR="006D3B93" w:rsidRPr="009A7104" w:rsidRDefault="00E51A06" w:rsidP="00E51A06">
      <w:pPr>
        <w:rPr>
          <w:rFonts w:eastAsia="Times New Roman" w:cs="Tahoma"/>
          <w:noProof w:val="0"/>
          <w:color w:val="000000"/>
          <w:szCs w:val="20"/>
          <w:lang w:eastAsia="tr-TR"/>
        </w:rPr>
      </w:pPr>
      <w:r w:rsidRPr="009A7104">
        <w:rPr>
          <w:rFonts w:eastAsia="Times New Roman" w:cs="Tahoma"/>
          <w:noProof w:val="0"/>
          <w:color w:val="000000"/>
          <w:szCs w:val="20"/>
          <w:lang w:eastAsia="tr-TR"/>
        </w:rPr>
        <w:t xml:space="preserve">Bu politika, </w:t>
      </w:r>
      <w:r w:rsidR="006D3B93" w:rsidRPr="009A7104">
        <w:rPr>
          <w:rFonts w:eastAsia="Times New Roman" w:cs="Tahoma"/>
          <w:noProof w:val="0"/>
          <w:color w:val="000000"/>
          <w:szCs w:val="20"/>
          <w:lang w:eastAsia="tr-TR"/>
        </w:rPr>
        <w:t>A</w:t>
      </w:r>
      <w:r w:rsidR="003D45E4" w:rsidRPr="009A7104">
        <w:rPr>
          <w:rFonts w:eastAsia="Times New Roman" w:cs="Tahoma"/>
          <w:noProof w:val="0"/>
          <w:color w:val="000000"/>
          <w:szCs w:val="20"/>
          <w:lang w:eastAsia="tr-TR"/>
        </w:rPr>
        <w:t>k</w:t>
      </w:r>
      <w:r w:rsidR="006D3B93" w:rsidRPr="009A7104">
        <w:rPr>
          <w:rFonts w:eastAsia="Times New Roman" w:cs="Tahoma"/>
          <w:noProof w:val="0"/>
          <w:color w:val="000000"/>
          <w:szCs w:val="20"/>
          <w:lang w:eastAsia="tr-TR"/>
        </w:rPr>
        <w:t>çelik</w:t>
      </w:r>
      <w:r w:rsidRPr="009A7104">
        <w:rPr>
          <w:rFonts w:eastAsia="Times New Roman" w:cs="Tahoma"/>
          <w:noProof w:val="0"/>
          <w:color w:val="000000"/>
          <w:szCs w:val="20"/>
          <w:lang w:eastAsia="tr-TR"/>
        </w:rPr>
        <w:t xml:space="preserve"> tarafından yönetilen, tüm </w:t>
      </w:r>
      <w:r w:rsidR="003D45E4" w:rsidRPr="009A7104">
        <w:rPr>
          <w:rFonts w:eastAsia="Times New Roman" w:cs="Tahoma"/>
          <w:noProof w:val="0"/>
          <w:color w:val="000000"/>
          <w:szCs w:val="20"/>
          <w:lang w:eastAsia="tr-TR"/>
        </w:rPr>
        <w:t xml:space="preserve">özel nitelikli </w:t>
      </w:r>
      <w:r w:rsidRPr="009A7104">
        <w:rPr>
          <w:rFonts w:eastAsia="Times New Roman" w:cs="Tahoma"/>
          <w:noProof w:val="0"/>
          <w:color w:val="000000"/>
          <w:szCs w:val="20"/>
          <w:lang w:eastAsia="tr-TR"/>
        </w:rPr>
        <w:t>kişisel verilerin işlenmesi ve korunmasına</w:t>
      </w:r>
      <w:r w:rsidRPr="009A7104">
        <w:rPr>
          <w:rFonts w:eastAsia="Times New Roman" w:cs="Tahoma"/>
          <w:noProof w:val="0"/>
          <w:color w:val="000000"/>
          <w:szCs w:val="20"/>
          <w:lang w:eastAsia="tr-TR"/>
        </w:rPr>
        <w:br/>
        <w:t>yönelik yürütülen faaliyetlerde uygulanmaktadır.</w:t>
      </w:r>
    </w:p>
    <w:p w:rsidR="006D3B93" w:rsidRPr="009A7104" w:rsidRDefault="00E51A06" w:rsidP="00E51A06">
      <w:pPr>
        <w:rPr>
          <w:rFonts w:eastAsia="Times New Roman" w:cs="Tahoma"/>
          <w:noProof w:val="0"/>
          <w:color w:val="000000"/>
          <w:szCs w:val="20"/>
          <w:lang w:eastAsia="tr-TR"/>
        </w:rPr>
      </w:pPr>
      <w:r w:rsidRPr="009A7104">
        <w:rPr>
          <w:rFonts w:eastAsia="Times New Roman" w:cs="Tahoma"/>
          <w:noProof w:val="0"/>
          <w:color w:val="000000"/>
          <w:szCs w:val="20"/>
          <w:lang w:eastAsia="tr-TR"/>
        </w:rPr>
        <w:t>Bu politika; ortaklarımızın, yetkililerimizin, müşterilerimizin çalışanlarının, ortaklarının,</w:t>
      </w:r>
      <w:r w:rsidR="006D3B93" w:rsidRPr="009A7104">
        <w:rPr>
          <w:rFonts w:eastAsia="Times New Roman" w:cs="Tahoma"/>
          <w:noProof w:val="0"/>
          <w:color w:val="000000"/>
          <w:szCs w:val="20"/>
          <w:lang w:eastAsia="tr-TR"/>
        </w:rPr>
        <w:t xml:space="preserve"> </w:t>
      </w:r>
      <w:r w:rsidRPr="009A7104">
        <w:rPr>
          <w:rFonts w:eastAsia="Times New Roman" w:cs="Tahoma"/>
          <w:noProof w:val="0"/>
          <w:color w:val="000000"/>
          <w:szCs w:val="20"/>
          <w:lang w:eastAsia="tr-TR"/>
        </w:rPr>
        <w:t>yetkililerinin, işbirliği içinde olduğumuz kurumların çalışanlarının, hissedarlarının, yetkililerinin</w:t>
      </w:r>
      <w:r w:rsidR="006D3B93" w:rsidRPr="009A7104">
        <w:rPr>
          <w:rFonts w:eastAsia="Times New Roman" w:cs="Tahoma"/>
          <w:noProof w:val="0"/>
          <w:color w:val="000000"/>
          <w:szCs w:val="20"/>
          <w:lang w:eastAsia="tr-TR"/>
        </w:rPr>
        <w:t xml:space="preserve"> </w:t>
      </w:r>
      <w:r w:rsidRPr="009A7104">
        <w:rPr>
          <w:rFonts w:eastAsia="Times New Roman" w:cs="Tahoma"/>
          <w:noProof w:val="0"/>
          <w:color w:val="000000"/>
          <w:szCs w:val="20"/>
          <w:lang w:eastAsia="tr-TR"/>
        </w:rPr>
        <w:t>ve üçüncü kişilerin işlenen tüm kişisel verilerine ilişkindir.</w:t>
      </w:r>
    </w:p>
    <w:p w:rsidR="003D45E4" w:rsidRPr="009A7104" w:rsidRDefault="003D45E4" w:rsidP="00E51A06">
      <w:pPr>
        <w:rPr>
          <w:rFonts w:eastAsia="Times New Roman" w:cs="Tahoma"/>
          <w:noProof w:val="0"/>
          <w:color w:val="000000"/>
          <w:szCs w:val="20"/>
          <w:lang w:eastAsia="tr-TR"/>
        </w:rPr>
      </w:pPr>
      <w:proofErr w:type="gramStart"/>
      <w:r w:rsidRPr="009A7104">
        <w:rPr>
          <w:rFonts w:eastAsia="Times New Roman" w:cs="Tahoma"/>
          <w:noProof w:val="0"/>
          <w:color w:val="000000"/>
          <w:szCs w:val="20"/>
          <w:lang w:eastAsia="tr-TR"/>
        </w:rPr>
        <w:t>6698 sayılı Kişisel Verilerin Korunması Kanunu’na göre özel nitelikli kişisel veri; “</w:t>
      </w:r>
      <w:r w:rsidRPr="009A7104">
        <w:rPr>
          <w:rFonts w:eastAsia="Times New Roman" w:cs="Tahoma"/>
          <w:i/>
          <w:noProof w:val="0"/>
          <w:color w:val="000000"/>
          <w:szCs w:val="20"/>
          <w:lang w:eastAsia="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r w:rsidRPr="009A7104">
        <w:rPr>
          <w:rFonts w:eastAsia="Times New Roman" w:cs="Tahoma"/>
          <w:noProof w:val="0"/>
          <w:color w:val="000000"/>
          <w:szCs w:val="20"/>
          <w:lang w:eastAsia="tr-TR"/>
        </w:rPr>
        <w:t>” ifade eder.</w:t>
      </w:r>
      <w:proofErr w:type="gramEnd"/>
    </w:p>
    <w:p w:rsidR="006D3B93" w:rsidRPr="009A7104" w:rsidRDefault="00E51A06" w:rsidP="00F450DC">
      <w:pPr>
        <w:pStyle w:val="Balk2"/>
        <w:numPr>
          <w:ilvl w:val="0"/>
          <w:numId w:val="1"/>
        </w:numPr>
        <w:spacing w:before="120" w:after="240"/>
        <w:ind w:left="714" w:hanging="357"/>
        <w:rPr>
          <w:rFonts w:ascii="Tahoma" w:eastAsia="Times New Roman" w:hAnsi="Tahoma" w:cs="Tahoma"/>
          <w:sz w:val="20"/>
          <w:szCs w:val="20"/>
          <w:lang w:eastAsia="tr-TR"/>
        </w:rPr>
      </w:pPr>
      <w:bookmarkStart w:id="2" w:name="_Toc21551558"/>
      <w:r w:rsidRPr="009A7104">
        <w:rPr>
          <w:rFonts w:ascii="Tahoma" w:eastAsia="Times New Roman" w:hAnsi="Tahoma" w:cs="Tahoma"/>
          <w:sz w:val="20"/>
          <w:szCs w:val="20"/>
          <w:lang w:eastAsia="tr-TR"/>
        </w:rPr>
        <w:t>POLİTİKANIN UYGULANMASI</w:t>
      </w:r>
      <w:r w:rsidR="009A7104">
        <w:rPr>
          <w:rFonts w:ascii="Tahoma" w:eastAsia="Times New Roman" w:hAnsi="Tahoma" w:cs="Tahoma"/>
          <w:sz w:val="20"/>
          <w:szCs w:val="20"/>
          <w:lang w:eastAsia="tr-TR"/>
        </w:rPr>
        <w:t xml:space="preserve"> ve SORUMLULUKLAR</w:t>
      </w:r>
      <w:bookmarkEnd w:id="2"/>
    </w:p>
    <w:p w:rsidR="00603320" w:rsidRPr="009A7104" w:rsidRDefault="00603320" w:rsidP="00603320">
      <w:pPr>
        <w:rPr>
          <w:rFonts w:eastAsia="Times New Roman" w:cs="Tahoma"/>
          <w:noProof w:val="0"/>
          <w:color w:val="000000"/>
          <w:szCs w:val="20"/>
          <w:lang w:eastAsia="tr-TR"/>
        </w:rPr>
      </w:pPr>
      <w:r w:rsidRPr="009A7104">
        <w:rPr>
          <w:rFonts w:eastAsia="Times New Roman" w:cs="Tahoma"/>
          <w:noProof w:val="0"/>
          <w:color w:val="000000"/>
          <w:szCs w:val="20"/>
          <w:lang w:eastAsia="tr-TR"/>
        </w:rPr>
        <w:t>Bu Politika, Akçelik uygulamalarının ilgili mevzuat tarafından ortaya konulan kurallara göre</w:t>
      </w:r>
      <w:r w:rsidRPr="009A7104">
        <w:rPr>
          <w:rFonts w:eastAsia="Times New Roman" w:cs="Tahoma"/>
          <w:noProof w:val="0"/>
          <w:color w:val="000000"/>
          <w:szCs w:val="20"/>
          <w:lang w:eastAsia="tr-TR"/>
        </w:rPr>
        <w:br/>
        <w:t>düzenlenmesinden oluşturulmuştur. Mevzuat hükümleri ile P</w:t>
      </w:r>
      <w:r w:rsidR="00E51A06" w:rsidRPr="009A7104">
        <w:rPr>
          <w:rFonts w:eastAsia="Times New Roman" w:cs="Tahoma"/>
          <w:noProof w:val="0"/>
          <w:color w:val="000000"/>
          <w:szCs w:val="20"/>
          <w:lang w:eastAsia="tr-TR"/>
        </w:rPr>
        <w:t>olitika hükümleri arasında</w:t>
      </w:r>
      <w:r w:rsidRPr="009A7104">
        <w:rPr>
          <w:rFonts w:eastAsia="Times New Roman" w:cs="Tahoma"/>
          <w:noProof w:val="0"/>
          <w:color w:val="000000"/>
          <w:szCs w:val="20"/>
          <w:lang w:eastAsia="tr-TR"/>
        </w:rPr>
        <w:t xml:space="preserve"> </w:t>
      </w:r>
      <w:r w:rsidR="00E51A06" w:rsidRPr="009A7104">
        <w:rPr>
          <w:rFonts w:eastAsia="Times New Roman" w:cs="Tahoma"/>
          <w:noProof w:val="0"/>
          <w:color w:val="000000"/>
          <w:szCs w:val="20"/>
          <w:lang w:eastAsia="tr-TR"/>
        </w:rPr>
        <w:t xml:space="preserve">çelişki </w:t>
      </w:r>
      <w:r w:rsidRPr="009A7104">
        <w:rPr>
          <w:rFonts w:eastAsia="Times New Roman" w:cs="Tahoma"/>
          <w:noProof w:val="0"/>
          <w:color w:val="000000"/>
          <w:szCs w:val="20"/>
          <w:lang w:eastAsia="tr-TR"/>
        </w:rPr>
        <w:t>b</w:t>
      </w:r>
      <w:r w:rsidR="00E51A06" w:rsidRPr="009A7104">
        <w:rPr>
          <w:rFonts w:eastAsia="Times New Roman" w:cs="Tahoma"/>
          <w:noProof w:val="0"/>
          <w:color w:val="000000"/>
          <w:szCs w:val="20"/>
          <w:lang w:eastAsia="tr-TR"/>
        </w:rPr>
        <w:t>ulunması halinde, güncel mevzuat hükümleri</w:t>
      </w:r>
      <w:r w:rsidRPr="009A7104">
        <w:rPr>
          <w:rFonts w:eastAsia="Times New Roman" w:cs="Tahoma"/>
          <w:noProof w:val="0"/>
          <w:color w:val="000000"/>
          <w:szCs w:val="20"/>
          <w:lang w:eastAsia="tr-TR"/>
        </w:rPr>
        <w:t xml:space="preserve"> uygulanacaktır. </w:t>
      </w:r>
    </w:p>
    <w:p w:rsidR="003D45E4" w:rsidRPr="009A7104" w:rsidRDefault="003D45E4" w:rsidP="009A7104">
      <w:pPr>
        <w:pStyle w:val="Balk2"/>
        <w:spacing w:before="160" w:after="120"/>
        <w:jc w:val="left"/>
        <w:rPr>
          <w:rFonts w:ascii="Tahoma" w:eastAsia="Times New Roman" w:hAnsi="Tahoma" w:cs="Tahoma"/>
          <w:sz w:val="20"/>
          <w:szCs w:val="20"/>
          <w:lang w:eastAsia="tr-TR"/>
        </w:rPr>
      </w:pPr>
      <w:bookmarkStart w:id="3" w:name="_Toc517883806"/>
      <w:bookmarkStart w:id="4" w:name="_Toc521321960"/>
      <w:bookmarkStart w:id="5" w:name="_Toc21551559"/>
      <w:r w:rsidRPr="009A7104">
        <w:rPr>
          <w:rFonts w:ascii="Tahoma" w:eastAsia="Times New Roman" w:hAnsi="Tahoma" w:cs="Tahoma"/>
          <w:sz w:val="20"/>
          <w:szCs w:val="20"/>
          <w:lang w:eastAsia="tr-TR"/>
        </w:rPr>
        <w:t>Çalışanlar</w:t>
      </w:r>
      <w:bookmarkEnd w:id="3"/>
      <w:bookmarkEnd w:id="4"/>
      <w:bookmarkEnd w:id="5"/>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 İşleme Politikası’na uyumlu davranmak,</w:t>
      </w:r>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Görev ve sorumluluklarını Özel Nitelikli Kişisel Veri İşleme Politikası’nda yer alan talimatlara uygun olarak yerine getirmek,</w:t>
      </w:r>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verilerin işlenmesi ile ilgili soruları olması durumunda KVK Komitesine danışmak ile sorumludurlar.</w:t>
      </w:r>
    </w:p>
    <w:p w:rsidR="003D45E4" w:rsidRPr="009A7104" w:rsidRDefault="003D45E4" w:rsidP="009A7104">
      <w:pPr>
        <w:pStyle w:val="Balk2"/>
        <w:spacing w:before="160" w:after="120"/>
        <w:jc w:val="left"/>
        <w:rPr>
          <w:rFonts w:ascii="Tahoma" w:eastAsia="Times New Roman" w:hAnsi="Tahoma" w:cs="Tahoma"/>
          <w:sz w:val="20"/>
          <w:szCs w:val="20"/>
          <w:lang w:eastAsia="tr-TR"/>
        </w:rPr>
      </w:pPr>
      <w:bookmarkStart w:id="6" w:name="_Toc521321961"/>
      <w:bookmarkStart w:id="7" w:name="_Toc21551560"/>
      <w:r w:rsidRPr="009A7104">
        <w:rPr>
          <w:rFonts w:ascii="Tahoma" w:eastAsia="Times New Roman" w:hAnsi="Tahoma" w:cs="Tahoma"/>
          <w:sz w:val="20"/>
          <w:szCs w:val="20"/>
          <w:lang w:eastAsia="tr-TR"/>
        </w:rPr>
        <w:t>KVK Komitesi</w:t>
      </w:r>
      <w:bookmarkEnd w:id="6"/>
      <w:bookmarkEnd w:id="7"/>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 İşleme Politikası’nı yerel kanunlara uygun şekilde oluşturulması ve güncellenmesi,</w:t>
      </w:r>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verilerin işlenmesine yönelik yasal yükümlülüklerin yorumlanması</w:t>
      </w:r>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 işleme sürecini bu Politikaya göre düzenlemek ve ilgili iş birimlerince uygulanmasını koordine etmek,</w:t>
      </w:r>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verilerin işlenmesinin KVKK ve ilgili yönetmelikler ile uyumlu olup olmadığı konusunda çalışanlara destek olmak,</w:t>
      </w:r>
    </w:p>
    <w:p w:rsidR="003D45E4" w:rsidRPr="009A7104" w:rsidRDefault="003D45E4" w:rsidP="003D45E4">
      <w:pPr>
        <w:pStyle w:val="ListeParagraf"/>
        <w:numPr>
          <w:ilvl w:val="0"/>
          <w:numId w:val="12"/>
        </w:numPr>
        <w:spacing w:after="160" w:line="360" w:lineRule="auto"/>
        <w:rPr>
          <w:rFonts w:cs="Tahoma"/>
          <w:szCs w:val="20"/>
        </w:rPr>
      </w:pPr>
      <w:r w:rsidRPr="009A7104">
        <w:rPr>
          <w:rFonts w:cs="Tahoma"/>
          <w:szCs w:val="20"/>
        </w:rPr>
        <w:t>Özel nitelikli kişisel verilerin yönetildiği sistemlerin gizliliğini, bütünlüğünü ve erişilebilirliğini korumak için, uygun idari, teknik ve fiziksel güvenlik kontrollerinin geliştirmesinden ve uygulanmasından sorumludur.</w:t>
      </w:r>
    </w:p>
    <w:p w:rsidR="003D45E4" w:rsidRPr="009A7104" w:rsidRDefault="003D45E4" w:rsidP="009A7104">
      <w:pPr>
        <w:pStyle w:val="Balk2"/>
        <w:spacing w:before="160" w:after="120"/>
        <w:jc w:val="left"/>
        <w:rPr>
          <w:rFonts w:ascii="Tahoma" w:eastAsia="Times New Roman" w:hAnsi="Tahoma" w:cs="Tahoma"/>
          <w:sz w:val="20"/>
          <w:szCs w:val="20"/>
          <w:lang w:eastAsia="tr-TR"/>
        </w:rPr>
      </w:pPr>
      <w:bookmarkStart w:id="8" w:name="_Toc521321962"/>
      <w:bookmarkStart w:id="9" w:name="_Toc21551561"/>
      <w:r w:rsidRPr="009A7104">
        <w:rPr>
          <w:rFonts w:ascii="Tahoma" w:eastAsia="Times New Roman" w:hAnsi="Tahoma" w:cs="Tahoma"/>
          <w:sz w:val="20"/>
          <w:szCs w:val="20"/>
          <w:lang w:eastAsia="tr-TR"/>
        </w:rPr>
        <w:t>Üst Yönetim</w:t>
      </w:r>
      <w:bookmarkEnd w:id="8"/>
      <w:bookmarkEnd w:id="9"/>
    </w:p>
    <w:p w:rsidR="003D45E4" w:rsidRPr="009A7104" w:rsidRDefault="003D45E4" w:rsidP="009A7104">
      <w:pPr>
        <w:spacing w:after="160" w:line="360" w:lineRule="auto"/>
        <w:rPr>
          <w:rFonts w:cs="Tahoma"/>
          <w:szCs w:val="20"/>
        </w:rPr>
      </w:pPr>
      <w:r w:rsidRPr="009A7104">
        <w:rPr>
          <w:rFonts w:cs="Tahoma"/>
          <w:szCs w:val="20"/>
        </w:rPr>
        <w:t>KVK Komitesi ile koordinasyonlu bir şekilde, Özel Nitelikli Kişisel Verilerin korunmasına ilişkin çalışmalar teşvik etmek ile sorumludur.</w:t>
      </w:r>
    </w:p>
    <w:p w:rsidR="00603320" w:rsidRPr="009A7104" w:rsidRDefault="00603320" w:rsidP="00F450DC">
      <w:pPr>
        <w:pStyle w:val="Balk2"/>
        <w:numPr>
          <w:ilvl w:val="0"/>
          <w:numId w:val="1"/>
        </w:numPr>
        <w:spacing w:before="120" w:after="240"/>
        <w:ind w:left="714" w:hanging="357"/>
        <w:rPr>
          <w:rFonts w:ascii="Tahoma" w:eastAsia="Times New Roman" w:hAnsi="Tahoma" w:cs="Tahoma"/>
          <w:sz w:val="20"/>
          <w:szCs w:val="20"/>
          <w:lang w:eastAsia="tr-TR"/>
        </w:rPr>
      </w:pPr>
      <w:bookmarkStart w:id="10" w:name="_Toc517690175"/>
      <w:bookmarkStart w:id="11" w:name="_Toc517696616"/>
      <w:bookmarkStart w:id="12" w:name="_Toc521321869"/>
      <w:bookmarkStart w:id="13" w:name="_Toc21551562"/>
      <w:r w:rsidRPr="009A7104">
        <w:rPr>
          <w:rFonts w:ascii="Tahoma" w:eastAsia="Times New Roman" w:hAnsi="Tahoma" w:cs="Tahoma"/>
          <w:sz w:val="20"/>
          <w:szCs w:val="20"/>
          <w:lang w:eastAsia="tr-TR"/>
        </w:rPr>
        <w:t xml:space="preserve">KİŞİSEL VERİLERİN </w:t>
      </w:r>
      <w:r w:rsidR="00367512" w:rsidRPr="009A7104">
        <w:rPr>
          <w:rFonts w:ascii="Tahoma" w:eastAsia="Times New Roman" w:hAnsi="Tahoma" w:cs="Tahoma"/>
          <w:sz w:val="20"/>
          <w:szCs w:val="20"/>
          <w:lang w:eastAsia="tr-TR"/>
        </w:rPr>
        <w:t>İŞLENMESİ</w:t>
      </w:r>
      <w:r w:rsidRPr="009A7104">
        <w:rPr>
          <w:rFonts w:ascii="Tahoma" w:eastAsia="Times New Roman" w:hAnsi="Tahoma" w:cs="Tahoma"/>
          <w:sz w:val="20"/>
          <w:szCs w:val="20"/>
          <w:lang w:eastAsia="tr-TR"/>
        </w:rPr>
        <w:t xml:space="preserve"> PRENSİPLERİ</w:t>
      </w:r>
      <w:bookmarkEnd w:id="10"/>
      <w:bookmarkEnd w:id="11"/>
      <w:bookmarkEnd w:id="12"/>
      <w:bookmarkEnd w:id="13"/>
    </w:p>
    <w:p w:rsidR="003D45E4" w:rsidRPr="009A7104" w:rsidRDefault="003D45E4" w:rsidP="003D45E4">
      <w:pPr>
        <w:pStyle w:val="AklamaMetni"/>
        <w:spacing w:line="360" w:lineRule="auto"/>
        <w:jc w:val="both"/>
        <w:rPr>
          <w:rFonts w:ascii="Tahoma" w:hAnsi="Tahoma" w:cs="Tahoma"/>
          <w:lang w:eastAsia="en-GB"/>
        </w:rPr>
      </w:pPr>
      <w:r w:rsidRPr="009A7104">
        <w:rPr>
          <w:rFonts w:ascii="Tahoma" w:hAnsi="Tahoma" w:cs="Tahoma"/>
        </w:rPr>
        <w:t>Şirketimiz</w:t>
      </w:r>
      <w:r w:rsidRPr="009A7104">
        <w:rPr>
          <w:rFonts w:ascii="Tahoma" w:hAnsi="Tahoma" w:cs="Tahoma"/>
          <w:lang w:eastAsia="en-GB"/>
        </w:rPr>
        <w:t>, özel nitelikli kişisel verilerin gizliliğinin korunmasına önem vermektedir. Bu sebeple;</w:t>
      </w:r>
    </w:p>
    <w:p w:rsidR="003D45E4" w:rsidRPr="009A7104" w:rsidRDefault="003D45E4" w:rsidP="003D45E4">
      <w:pPr>
        <w:pStyle w:val="AklamaMetni"/>
        <w:numPr>
          <w:ilvl w:val="0"/>
          <w:numId w:val="14"/>
        </w:numPr>
        <w:spacing w:after="0" w:line="360" w:lineRule="auto"/>
        <w:jc w:val="both"/>
        <w:rPr>
          <w:rFonts w:ascii="Tahoma" w:hAnsi="Tahoma" w:cs="Tahoma"/>
          <w:lang w:eastAsia="en-GB"/>
        </w:rPr>
      </w:pPr>
      <w:r w:rsidRPr="009A7104">
        <w:rPr>
          <w:rFonts w:ascii="Tahoma" w:hAnsi="Tahoma" w:cs="Tahoma"/>
          <w:lang w:eastAsia="en-GB"/>
        </w:rPr>
        <w:t xml:space="preserve">Basılı veya elektronik formda olması fark etmeksizin, müşterilere, çalışanlara, iş ortaklarına ve üçüncü şahıslara ait özel nitelikli kişisel verilerin gizliliğini koruyacak, </w:t>
      </w:r>
    </w:p>
    <w:p w:rsidR="003D45E4" w:rsidRPr="009A7104" w:rsidRDefault="003D45E4" w:rsidP="003D45E4">
      <w:pPr>
        <w:pStyle w:val="AklamaMetni"/>
        <w:numPr>
          <w:ilvl w:val="0"/>
          <w:numId w:val="14"/>
        </w:numPr>
        <w:spacing w:after="0" w:line="360" w:lineRule="auto"/>
        <w:jc w:val="both"/>
        <w:rPr>
          <w:rFonts w:ascii="Tahoma" w:hAnsi="Tahoma" w:cs="Tahoma"/>
          <w:lang w:eastAsia="en-GB"/>
        </w:rPr>
      </w:pPr>
      <w:r w:rsidRPr="009A7104">
        <w:rPr>
          <w:rFonts w:ascii="Tahoma" w:hAnsi="Tahoma" w:cs="Tahoma"/>
          <w:lang w:eastAsia="en-GB"/>
        </w:rPr>
        <w:t>Gizli ve güvenli işlenmesini sağlamak için uygun idari ve teknik önlemler alacak,</w:t>
      </w:r>
    </w:p>
    <w:p w:rsidR="003D45E4" w:rsidRPr="009A7104" w:rsidRDefault="003D45E4" w:rsidP="003D45E4">
      <w:pPr>
        <w:pStyle w:val="AklamaMetni"/>
        <w:numPr>
          <w:ilvl w:val="0"/>
          <w:numId w:val="14"/>
        </w:numPr>
        <w:spacing w:after="0" w:line="360" w:lineRule="auto"/>
        <w:jc w:val="both"/>
        <w:rPr>
          <w:rFonts w:ascii="Tahoma" w:hAnsi="Tahoma" w:cs="Tahoma"/>
          <w:lang w:eastAsia="en-GB"/>
        </w:rPr>
      </w:pPr>
      <w:r w:rsidRPr="009A7104">
        <w:rPr>
          <w:rFonts w:ascii="Tahoma" w:hAnsi="Tahoma" w:cs="Tahoma"/>
          <w:lang w:eastAsia="en-GB"/>
        </w:rPr>
        <w:t xml:space="preserve">Özel nitelikli kişisel verileri güvenli bir şekilde, yasal ve meşru amaçlara uygun olarak ve gerekli özeni göstererek elde edecek ve işleyecektir.  </w:t>
      </w:r>
    </w:p>
    <w:p w:rsidR="00367512" w:rsidRPr="009A7104" w:rsidRDefault="003D45E4" w:rsidP="00367512">
      <w:pPr>
        <w:pStyle w:val="Balk2"/>
        <w:numPr>
          <w:ilvl w:val="0"/>
          <w:numId w:val="1"/>
        </w:numPr>
        <w:spacing w:before="120" w:after="240"/>
        <w:ind w:left="714" w:hanging="357"/>
        <w:rPr>
          <w:rFonts w:ascii="Tahoma" w:eastAsia="Times New Roman" w:hAnsi="Tahoma" w:cs="Tahoma"/>
          <w:sz w:val="20"/>
          <w:szCs w:val="20"/>
          <w:lang w:eastAsia="tr-TR"/>
        </w:rPr>
      </w:pPr>
      <w:bookmarkStart w:id="14" w:name="_Toc21551563"/>
      <w:r w:rsidRPr="009A7104">
        <w:rPr>
          <w:rFonts w:ascii="Tahoma" w:eastAsia="Times New Roman" w:hAnsi="Tahoma" w:cs="Tahoma"/>
          <w:sz w:val="20"/>
          <w:szCs w:val="20"/>
          <w:lang w:eastAsia="tr-TR"/>
        </w:rPr>
        <w:t xml:space="preserve">ÖZEL NİTELİKLİ </w:t>
      </w:r>
      <w:r w:rsidR="00367512" w:rsidRPr="009A7104">
        <w:rPr>
          <w:rFonts w:ascii="Tahoma" w:eastAsia="Times New Roman" w:hAnsi="Tahoma" w:cs="Tahoma"/>
          <w:sz w:val="20"/>
          <w:szCs w:val="20"/>
          <w:lang w:eastAsia="tr-TR"/>
        </w:rPr>
        <w:t>KİŞİSEL VERİLERİ</w:t>
      </w:r>
      <w:r w:rsidRPr="009A7104">
        <w:rPr>
          <w:rFonts w:ascii="Tahoma" w:eastAsia="Times New Roman" w:hAnsi="Tahoma" w:cs="Tahoma"/>
          <w:sz w:val="20"/>
          <w:szCs w:val="20"/>
          <w:lang w:eastAsia="tr-TR"/>
        </w:rPr>
        <w:t>N</w:t>
      </w:r>
      <w:r w:rsidR="00367512" w:rsidRPr="009A7104">
        <w:rPr>
          <w:rFonts w:ascii="Tahoma" w:eastAsia="Times New Roman" w:hAnsi="Tahoma" w:cs="Tahoma"/>
          <w:sz w:val="20"/>
          <w:szCs w:val="20"/>
          <w:lang w:eastAsia="tr-TR"/>
        </w:rPr>
        <w:t xml:space="preserve"> İŞLEME </w:t>
      </w:r>
      <w:r w:rsidRPr="009A7104">
        <w:rPr>
          <w:rFonts w:ascii="Tahoma" w:eastAsia="Times New Roman" w:hAnsi="Tahoma" w:cs="Tahoma"/>
          <w:sz w:val="20"/>
          <w:szCs w:val="20"/>
          <w:lang w:eastAsia="tr-TR"/>
        </w:rPr>
        <w:t>ŞARTLARI</w:t>
      </w:r>
      <w:bookmarkEnd w:id="14"/>
    </w:p>
    <w:p w:rsidR="003D45E4" w:rsidRPr="009A7104" w:rsidRDefault="003D45E4" w:rsidP="003D45E4">
      <w:pPr>
        <w:rPr>
          <w:rFonts w:cs="Tahoma"/>
          <w:szCs w:val="20"/>
          <w:lang w:eastAsia="tr-TR"/>
        </w:rPr>
      </w:pPr>
      <w:r w:rsidRPr="009A7104">
        <w:rPr>
          <w:rFonts w:cs="Tahoma"/>
          <w:szCs w:val="20"/>
          <w:lang w:eastAsia="tr-TR"/>
        </w:rPr>
        <w:t xml:space="preserve">Özel nitelikli kişisel veriler, </w:t>
      </w:r>
      <w:r w:rsidR="009A7104">
        <w:rPr>
          <w:rFonts w:cs="Tahoma"/>
          <w:szCs w:val="20"/>
          <w:lang w:eastAsia="tr-TR"/>
        </w:rPr>
        <w:t xml:space="preserve">ancak </w:t>
      </w:r>
      <w:r w:rsidRPr="009A7104">
        <w:rPr>
          <w:rFonts w:cs="Tahoma"/>
          <w:szCs w:val="20"/>
          <w:lang w:eastAsia="tr-TR"/>
        </w:rPr>
        <w:t>yeterli önlemlerin alınması kaydıyla aşağıdaki durumlarda işlenmektedir:</w:t>
      </w:r>
    </w:p>
    <w:p w:rsidR="009A7104" w:rsidRDefault="003D45E4" w:rsidP="003D45E4">
      <w:pPr>
        <w:pStyle w:val="ListeParagraf"/>
        <w:numPr>
          <w:ilvl w:val="0"/>
          <w:numId w:val="4"/>
        </w:numPr>
        <w:rPr>
          <w:rFonts w:cs="Tahoma"/>
          <w:szCs w:val="20"/>
          <w:lang w:eastAsia="tr-TR"/>
        </w:rPr>
      </w:pPr>
      <w:r w:rsidRPr="009A7104">
        <w:rPr>
          <w:rFonts w:cs="Tahoma"/>
          <w:szCs w:val="20"/>
          <w:lang w:eastAsia="tr-TR"/>
        </w:rPr>
        <w:t xml:space="preserve">Kişisel veri sahibinin açık rızası var ise </w:t>
      </w:r>
    </w:p>
    <w:p w:rsidR="003D45E4" w:rsidRPr="009A7104" w:rsidRDefault="003D45E4" w:rsidP="009A7104">
      <w:pPr>
        <w:pStyle w:val="ListeParagraf"/>
        <w:ind w:firstLine="696"/>
        <w:rPr>
          <w:rFonts w:cs="Tahoma"/>
          <w:szCs w:val="20"/>
          <w:lang w:eastAsia="tr-TR"/>
        </w:rPr>
      </w:pPr>
      <w:r w:rsidRPr="009A7104">
        <w:rPr>
          <w:rFonts w:cs="Tahoma"/>
          <w:szCs w:val="20"/>
          <w:lang w:eastAsia="tr-TR"/>
        </w:rPr>
        <w:t>veya</w:t>
      </w:r>
    </w:p>
    <w:p w:rsidR="003D45E4" w:rsidRPr="009A7104" w:rsidRDefault="003D45E4" w:rsidP="003D45E4">
      <w:pPr>
        <w:pStyle w:val="ListeParagraf"/>
        <w:numPr>
          <w:ilvl w:val="0"/>
          <w:numId w:val="4"/>
        </w:numPr>
        <w:rPr>
          <w:rFonts w:cs="Tahoma"/>
          <w:szCs w:val="20"/>
          <w:lang w:eastAsia="tr-TR"/>
        </w:rPr>
      </w:pPr>
      <w:r w:rsidRPr="009A7104">
        <w:rPr>
          <w:rFonts w:cs="Tahoma"/>
          <w:szCs w:val="20"/>
          <w:lang w:eastAsia="tr-TR"/>
        </w:rPr>
        <w:t>Kişisel veri sahibinin açık rızası yok ise;</w:t>
      </w:r>
    </w:p>
    <w:p w:rsidR="003D45E4" w:rsidRPr="009A7104" w:rsidRDefault="003D45E4" w:rsidP="003D45E4">
      <w:pPr>
        <w:pStyle w:val="ListeParagraf"/>
        <w:rPr>
          <w:rFonts w:cs="Tahoma"/>
          <w:szCs w:val="20"/>
          <w:lang w:eastAsia="tr-TR"/>
        </w:rPr>
      </w:pPr>
    </w:p>
    <w:p w:rsidR="003D45E4" w:rsidRPr="009A7104" w:rsidRDefault="003D45E4" w:rsidP="009A7104">
      <w:pPr>
        <w:pStyle w:val="ListeParagraf"/>
        <w:numPr>
          <w:ilvl w:val="0"/>
          <w:numId w:val="5"/>
        </w:numPr>
        <w:ind w:left="426" w:firstLine="283"/>
        <w:rPr>
          <w:rFonts w:cs="Tahoma"/>
          <w:szCs w:val="20"/>
          <w:lang w:eastAsia="tr-TR"/>
        </w:rPr>
      </w:pPr>
      <w:r w:rsidRPr="009A7104">
        <w:rPr>
          <w:rFonts w:cs="Tahoma"/>
          <w:szCs w:val="20"/>
          <w:lang w:eastAsia="tr-TR"/>
        </w:rPr>
        <w:t>Kişisel veri sahibinin sağlığı ve cinsel hayatı dışındaki özel nitelikli kişisel veriler,</w:t>
      </w:r>
      <w:r w:rsidRPr="009A7104">
        <w:rPr>
          <w:rFonts w:cs="Tahoma"/>
          <w:szCs w:val="20"/>
          <w:lang w:eastAsia="tr-TR"/>
        </w:rPr>
        <w:br/>
        <w:t>kanunlarda öngörülen hallerde,</w:t>
      </w:r>
    </w:p>
    <w:p w:rsidR="003D45E4" w:rsidRPr="009A7104" w:rsidRDefault="003D45E4" w:rsidP="009A7104">
      <w:pPr>
        <w:pStyle w:val="ListeParagraf"/>
        <w:numPr>
          <w:ilvl w:val="0"/>
          <w:numId w:val="5"/>
        </w:numPr>
        <w:ind w:left="426" w:firstLine="283"/>
        <w:rPr>
          <w:rFonts w:cs="Tahoma"/>
          <w:szCs w:val="20"/>
          <w:lang w:eastAsia="tr-TR"/>
        </w:rPr>
      </w:pPr>
      <w:r w:rsidRPr="009A7104">
        <w:rPr>
          <w:rFonts w:cs="Tahoma"/>
          <w:szCs w:val="20"/>
          <w:lang w:eastAsia="tr-TR"/>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w:t>
      </w:r>
    </w:p>
    <w:p w:rsidR="001430D2" w:rsidRPr="009A7104" w:rsidRDefault="001430D2" w:rsidP="009A7104">
      <w:pPr>
        <w:pStyle w:val="Balk2"/>
        <w:numPr>
          <w:ilvl w:val="0"/>
          <w:numId w:val="1"/>
        </w:numPr>
        <w:spacing w:before="120" w:after="240"/>
        <w:ind w:left="714" w:hanging="357"/>
        <w:rPr>
          <w:rFonts w:ascii="Tahoma" w:eastAsia="Times New Roman" w:hAnsi="Tahoma" w:cs="Tahoma"/>
          <w:sz w:val="20"/>
          <w:szCs w:val="20"/>
          <w:lang w:eastAsia="tr-TR"/>
        </w:rPr>
      </w:pPr>
      <w:bookmarkStart w:id="15" w:name="_Toc517883813"/>
      <w:bookmarkStart w:id="16" w:name="_Toc521322988"/>
      <w:bookmarkStart w:id="17" w:name="_Toc21551564"/>
      <w:commentRangeStart w:id="18"/>
      <w:r w:rsidRPr="009A7104">
        <w:rPr>
          <w:rFonts w:ascii="Tahoma" w:eastAsia="Times New Roman" w:hAnsi="Tahoma" w:cs="Tahoma"/>
          <w:sz w:val="20"/>
          <w:szCs w:val="20"/>
          <w:lang w:eastAsia="tr-TR"/>
        </w:rPr>
        <w:t xml:space="preserve">ÖZEL NİTELİKLİ KİŞİSEL VERİLERE İLİŞKİN GÜVENLİK ÖNLEMLERİ </w:t>
      </w:r>
      <w:bookmarkEnd w:id="15"/>
      <w:bookmarkEnd w:id="16"/>
      <w:commentRangeEnd w:id="18"/>
      <w:r w:rsidRPr="009A7104">
        <w:rPr>
          <w:rStyle w:val="AklamaBavurusu"/>
          <w:rFonts w:ascii="Tahoma" w:eastAsiaTheme="minorHAnsi" w:hAnsi="Tahoma" w:cs="Tahoma"/>
          <w:b w:val="0"/>
          <w:bCs w:val="0"/>
          <w:noProof w:val="0"/>
          <w:color w:val="auto"/>
          <w:sz w:val="20"/>
          <w:szCs w:val="20"/>
        </w:rPr>
        <w:commentReference w:id="18"/>
      </w:r>
      <w:bookmarkEnd w:id="17"/>
    </w:p>
    <w:p w:rsidR="001430D2" w:rsidRPr="009A7104" w:rsidRDefault="001430D2" w:rsidP="001430D2">
      <w:pPr>
        <w:pStyle w:val="ListeParagraf"/>
        <w:numPr>
          <w:ilvl w:val="0"/>
          <w:numId w:val="15"/>
        </w:numPr>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Özel nitelikli kişisel verilerin işlenmesi süreçlerinde yer alan çalışanlara yönelik,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a) Kanun ve buna bağlı yönetmelikler ile özel nitelikli kişisel veri güvenliği konularında düzenli olarak eğitimler verilecek,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b) Gizlilik sözleşmelerinin yapılacak,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c) Verilere erişim yetkisine sahip kullanıcıların, yetki kapsamları ve süreleri açıkça tanımlanacak,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ç) Periyodik olarak yetki kontrollerinin gerçekleştirilecek,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d) Görev değişikliği olan ya da işten ayrılan çalışanların bu alandaki yetkileri derhal kaldırılacak. </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p>
    <w:p w:rsidR="001430D2" w:rsidRPr="009A7104" w:rsidRDefault="001430D2" w:rsidP="001430D2">
      <w:pPr>
        <w:pStyle w:val="ListeParagraf"/>
        <w:numPr>
          <w:ilvl w:val="0"/>
          <w:numId w:val="15"/>
        </w:numPr>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Özel nitelikli kişisel verilerin işlendiği, muhafaza edildiği ve/veya erişildiği ortamlar, elektronik ortam ise</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a) Veriler </w:t>
      </w:r>
      <w:proofErr w:type="spellStart"/>
      <w:r w:rsidRPr="009A7104">
        <w:rPr>
          <w:rFonts w:eastAsia="Times New Roman" w:cs="Tahoma"/>
          <w:noProof w:val="0"/>
          <w:szCs w:val="20"/>
          <w:lang w:eastAsia="tr-TR"/>
        </w:rPr>
        <w:t>kriptografik</w:t>
      </w:r>
      <w:proofErr w:type="spellEnd"/>
      <w:r w:rsidRPr="009A7104">
        <w:rPr>
          <w:rFonts w:eastAsia="Times New Roman" w:cs="Tahoma"/>
          <w:noProof w:val="0"/>
          <w:szCs w:val="20"/>
          <w:lang w:eastAsia="tr-TR"/>
        </w:rPr>
        <w:t xml:space="preserve"> yöntemler kullanılarak muhafaza edilecek,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b) </w:t>
      </w:r>
      <w:proofErr w:type="spellStart"/>
      <w:r w:rsidRPr="009A7104">
        <w:rPr>
          <w:rFonts w:eastAsia="Times New Roman" w:cs="Tahoma"/>
          <w:noProof w:val="0"/>
          <w:szCs w:val="20"/>
          <w:lang w:eastAsia="tr-TR"/>
        </w:rPr>
        <w:t>Kriptografik</w:t>
      </w:r>
      <w:proofErr w:type="spellEnd"/>
      <w:r w:rsidRPr="009A7104">
        <w:rPr>
          <w:rFonts w:eastAsia="Times New Roman" w:cs="Tahoma"/>
          <w:noProof w:val="0"/>
          <w:szCs w:val="20"/>
          <w:lang w:eastAsia="tr-TR"/>
        </w:rPr>
        <w:t xml:space="preserve"> anahtarlar güvenli ve farklı ortamlarda tutulacak,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c) Veriler üzerinde gerçekleştirilen tüm hareketlerin işlem kayıtları güvenli olarak </w:t>
      </w:r>
      <w:proofErr w:type="spellStart"/>
      <w:r w:rsidRPr="009A7104">
        <w:rPr>
          <w:rFonts w:eastAsia="Times New Roman" w:cs="Tahoma"/>
          <w:noProof w:val="0"/>
          <w:szCs w:val="20"/>
          <w:lang w:eastAsia="tr-TR"/>
        </w:rPr>
        <w:t>loglanacak</w:t>
      </w:r>
      <w:proofErr w:type="spellEnd"/>
      <w:r w:rsidRPr="009A7104">
        <w:rPr>
          <w:rFonts w:eastAsia="Times New Roman" w:cs="Tahoma"/>
          <w:noProof w:val="0"/>
          <w:szCs w:val="20"/>
          <w:lang w:eastAsia="tr-TR"/>
        </w:rPr>
        <w:t>,</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ç) Verilerin bulunduğu ortamlara ait güvenlik güncellemelerinin sürekli takip edilecek, gerekli güvenlik testlerinin düzenli olarak yapılacak ya da yaptırılacak, test sonuçları kayıt altına alınacak,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d) Verilere bir yazılım aracılığı ile erişiliyorsa bu yazılıma ait kullanıcı yetkilendirmeleri yapılacak, bu yazılımların güvenlik testleri düzenli olarak yapılacak ya da yaptırılacak, test sonuçları kayıt altına alınacak,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e) Verilere uzaktan erişim gerekiyorsa en az iki kademeli kimlik doğrulama sistemi sağlanacak,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p>
    <w:p w:rsidR="001430D2" w:rsidRPr="009A7104" w:rsidRDefault="001430D2" w:rsidP="001430D2">
      <w:pPr>
        <w:pStyle w:val="ListeParagraf"/>
        <w:numPr>
          <w:ilvl w:val="0"/>
          <w:numId w:val="15"/>
        </w:numPr>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Özel nitelikli kişisel verilerin işlendiği, muhafaza edildiği ve/veya erişildiği ortamlar, fiziksel ortam ise</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a) Özel nitelikli kişisel verilerin bulunduğu ortamın niteliğine göre yeterli güvenlik önlemlerinin (elektrik kaçağı, yangın, su baskını, hırsızlık vb. durumlara karşı) alındığı teyit edilecek,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b) Bu ortamların fiziksel güvenliğinin sağlanarak yetkisiz giriş çıkışlar engellenecek,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p>
    <w:p w:rsidR="001430D2" w:rsidRPr="009A7104" w:rsidRDefault="001430D2" w:rsidP="001430D2">
      <w:pPr>
        <w:pStyle w:val="ListeParagraf"/>
        <w:numPr>
          <w:ilvl w:val="0"/>
          <w:numId w:val="15"/>
        </w:numPr>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Özel nitelikli kişisel veriler aktarılacaksa</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a) Veriler e-posta yoluyla aktarılması gerekiyorsa şifreli olarak kurumsal e-posta adresiyle veya Kayıtlı Elektronik Posta (KEP) hesabı kullanılarak aktarılacak,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b) Taşınabilir Bellek, CD, DVD gibi ortamlar yoluyla aktarılması gerekiyorsa </w:t>
      </w:r>
      <w:proofErr w:type="spellStart"/>
      <w:r w:rsidRPr="009A7104">
        <w:rPr>
          <w:rFonts w:eastAsia="Times New Roman" w:cs="Tahoma"/>
          <w:noProof w:val="0"/>
          <w:szCs w:val="20"/>
          <w:lang w:eastAsia="tr-TR"/>
        </w:rPr>
        <w:t>kriptografik</w:t>
      </w:r>
      <w:proofErr w:type="spellEnd"/>
      <w:r w:rsidRPr="009A7104">
        <w:rPr>
          <w:rFonts w:eastAsia="Times New Roman" w:cs="Tahoma"/>
          <w:noProof w:val="0"/>
          <w:szCs w:val="20"/>
          <w:lang w:eastAsia="tr-TR"/>
        </w:rPr>
        <w:t xml:space="preserve"> yöntemlerle şifrelenecek ve </w:t>
      </w:r>
      <w:proofErr w:type="spellStart"/>
      <w:r w:rsidRPr="009A7104">
        <w:rPr>
          <w:rFonts w:eastAsia="Times New Roman" w:cs="Tahoma"/>
          <w:noProof w:val="0"/>
          <w:szCs w:val="20"/>
          <w:lang w:eastAsia="tr-TR"/>
        </w:rPr>
        <w:t>kriptografik</w:t>
      </w:r>
      <w:proofErr w:type="spellEnd"/>
      <w:r w:rsidRPr="009A7104">
        <w:rPr>
          <w:rFonts w:eastAsia="Times New Roman" w:cs="Tahoma"/>
          <w:noProof w:val="0"/>
          <w:szCs w:val="20"/>
          <w:lang w:eastAsia="tr-TR"/>
        </w:rPr>
        <w:t xml:space="preserve"> anahtar farklı ortamda tutulacak,</w:t>
      </w:r>
    </w:p>
    <w:p w:rsidR="001430D2" w:rsidRPr="009A7104"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c) Farklı fiziksel ortamlardaki sunucular arasında aktarma gerçekleştiriliyorsa, sunucular arasında VPN kurularak veya </w:t>
      </w:r>
      <w:proofErr w:type="spellStart"/>
      <w:r w:rsidRPr="009A7104">
        <w:rPr>
          <w:rFonts w:eastAsia="Times New Roman" w:cs="Tahoma"/>
          <w:noProof w:val="0"/>
          <w:szCs w:val="20"/>
          <w:lang w:eastAsia="tr-TR"/>
        </w:rPr>
        <w:t>sFTP</w:t>
      </w:r>
      <w:proofErr w:type="spellEnd"/>
      <w:r w:rsidRPr="009A7104">
        <w:rPr>
          <w:rFonts w:eastAsia="Times New Roman" w:cs="Tahoma"/>
          <w:noProof w:val="0"/>
          <w:szCs w:val="20"/>
          <w:lang w:eastAsia="tr-TR"/>
        </w:rPr>
        <w:t xml:space="preserve"> yöntemiyle veri aktarımı gerçekleştirilecek,</w:t>
      </w:r>
    </w:p>
    <w:p w:rsidR="001430D2" w:rsidRDefault="001430D2" w:rsidP="001430D2">
      <w:pPr>
        <w:pStyle w:val="ListeParagraf"/>
        <w:spacing w:after="225" w:line="330" w:lineRule="atLeast"/>
        <w:textAlignment w:val="baseline"/>
        <w:rPr>
          <w:rFonts w:eastAsia="Times New Roman" w:cs="Tahoma"/>
          <w:noProof w:val="0"/>
          <w:szCs w:val="20"/>
          <w:lang w:eastAsia="tr-TR"/>
        </w:rPr>
      </w:pPr>
      <w:r w:rsidRPr="009A7104">
        <w:rPr>
          <w:rFonts w:eastAsia="Times New Roman" w:cs="Tahoma"/>
          <w:noProof w:val="0"/>
          <w:szCs w:val="20"/>
          <w:lang w:eastAsia="tr-TR"/>
        </w:rPr>
        <w:t xml:space="preserve">ç) Verilerin </w:t>
      </w:r>
      <w:proofErr w:type="gramStart"/>
      <w:r w:rsidRPr="009A7104">
        <w:rPr>
          <w:rFonts w:eastAsia="Times New Roman" w:cs="Tahoma"/>
          <w:noProof w:val="0"/>
          <w:szCs w:val="20"/>
          <w:lang w:eastAsia="tr-TR"/>
        </w:rPr>
        <w:t>kağıt</w:t>
      </w:r>
      <w:proofErr w:type="gramEnd"/>
      <w:r w:rsidRPr="009A7104">
        <w:rPr>
          <w:rFonts w:eastAsia="Times New Roman" w:cs="Tahoma"/>
          <w:noProof w:val="0"/>
          <w:szCs w:val="20"/>
          <w:lang w:eastAsia="tr-TR"/>
        </w:rPr>
        <w:t xml:space="preserve"> ortamı yoluyla aktarımı gerekiyorsa evrakın çalınması, kaybolması ya da yetkisiz kişiler tarafından görülmesi gibi risklere karşı gerekli önlemlerin alınacak ve evrak “gizlilik dereceli belgeler” formatında gönderilecektir.</w:t>
      </w:r>
    </w:p>
    <w:p w:rsidR="00E56068" w:rsidRPr="009A7104" w:rsidRDefault="00E56068" w:rsidP="001430D2">
      <w:pPr>
        <w:pStyle w:val="ListeParagraf"/>
        <w:spacing w:after="225" w:line="330" w:lineRule="atLeast"/>
        <w:textAlignment w:val="baseline"/>
        <w:rPr>
          <w:rFonts w:eastAsia="Times New Roman" w:cs="Tahoma"/>
          <w:noProof w:val="0"/>
          <w:szCs w:val="20"/>
          <w:lang w:eastAsia="tr-TR"/>
        </w:rPr>
      </w:pPr>
    </w:p>
    <w:p w:rsidR="009A7104" w:rsidRPr="009A7104" w:rsidRDefault="009A7104" w:rsidP="009A7104">
      <w:pPr>
        <w:pStyle w:val="Balk2"/>
        <w:numPr>
          <w:ilvl w:val="0"/>
          <w:numId w:val="1"/>
        </w:numPr>
        <w:spacing w:before="120" w:after="240"/>
        <w:ind w:left="714" w:hanging="357"/>
        <w:rPr>
          <w:rFonts w:ascii="Tahoma" w:eastAsia="Times New Roman" w:hAnsi="Tahoma" w:cs="Tahoma"/>
          <w:sz w:val="20"/>
          <w:szCs w:val="20"/>
          <w:lang w:eastAsia="tr-TR"/>
        </w:rPr>
      </w:pPr>
      <w:bookmarkStart w:id="19" w:name="_Toc485040060"/>
      <w:bookmarkStart w:id="20" w:name="_Toc517690177"/>
      <w:bookmarkStart w:id="21" w:name="_Toc517696617"/>
      <w:bookmarkStart w:id="22" w:name="_Toc517883816"/>
      <w:bookmarkStart w:id="23" w:name="_Toc521321966"/>
      <w:bookmarkStart w:id="24" w:name="_Toc21551565"/>
      <w:r w:rsidRPr="009A7104">
        <w:rPr>
          <w:rFonts w:ascii="Tahoma" w:eastAsia="Times New Roman" w:hAnsi="Tahoma" w:cs="Tahoma"/>
          <w:sz w:val="20"/>
          <w:szCs w:val="20"/>
          <w:lang w:eastAsia="tr-TR"/>
        </w:rPr>
        <w:t>POLİTİKA İHLALİ</w:t>
      </w:r>
      <w:bookmarkEnd w:id="19"/>
      <w:bookmarkEnd w:id="20"/>
      <w:bookmarkEnd w:id="21"/>
      <w:bookmarkEnd w:id="22"/>
      <w:bookmarkEnd w:id="23"/>
      <w:bookmarkEnd w:id="24"/>
    </w:p>
    <w:p w:rsidR="009A7104" w:rsidRDefault="009A7104" w:rsidP="009A7104">
      <w:pPr>
        <w:spacing w:line="360" w:lineRule="auto"/>
        <w:rPr>
          <w:rFonts w:cs="Tahoma"/>
          <w:color w:val="000000" w:themeColor="text1"/>
          <w:szCs w:val="20"/>
        </w:rPr>
      </w:pPr>
      <w:r w:rsidRPr="009A7104">
        <w:rPr>
          <w:rFonts w:cs="Tahoma"/>
          <w:color w:val="000000" w:themeColor="text1"/>
          <w:szCs w:val="20"/>
        </w:rPr>
        <w:t xml:space="preserve">Bu politikanın ihlal edilmesi durumunda Üst Yönetim durumdan derhal haberdar edilmelidir. </w:t>
      </w:r>
      <w:r w:rsidRPr="009A7104">
        <w:rPr>
          <w:rFonts w:cs="Tahoma"/>
          <w:szCs w:val="20"/>
        </w:rPr>
        <w:t>Şirket,</w:t>
      </w:r>
      <w:r w:rsidRPr="009A7104">
        <w:rPr>
          <w:rFonts w:cs="Tahoma"/>
          <w:color w:val="000000" w:themeColor="text1"/>
          <w:szCs w:val="20"/>
        </w:rPr>
        <w:t xml:space="preserve"> kendi takdirine bağlı olarak, Politika’yı ihlal eden ve kişisel verilerin korunmasına yönelik ilgili diğer gereklilikleri yerine getirmeyen kişiler için disiplin cezası uygulama, iş akitlerini feshetme, askıya alma veya yargı yoluna başvurma hakkını saklı tutar.</w:t>
      </w:r>
    </w:p>
    <w:p w:rsidR="009A7104" w:rsidRPr="009A7104" w:rsidRDefault="009A7104" w:rsidP="009A7104">
      <w:pPr>
        <w:pStyle w:val="Balk2"/>
        <w:numPr>
          <w:ilvl w:val="0"/>
          <w:numId w:val="1"/>
        </w:numPr>
        <w:spacing w:before="120" w:after="240"/>
        <w:ind w:left="714" w:hanging="357"/>
        <w:rPr>
          <w:rFonts w:ascii="Tahoma" w:eastAsia="Times New Roman" w:hAnsi="Tahoma" w:cs="Tahoma"/>
          <w:sz w:val="20"/>
          <w:szCs w:val="20"/>
          <w:lang w:eastAsia="tr-TR"/>
        </w:rPr>
      </w:pPr>
      <w:bookmarkStart w:id="25" w:name="_Toc485040062"/>
      <w:bookmarkStart w:id="26" w:name="_Toc517690179"/>
      <w:bookmarkStart w:id="27" w:name="_Toc21551566"/>
      <w:r w:rsidRPr="009A7104">
        <w:rPr>
          <w:rFonts w:ascii="Tahoma" w:eastAsia="Times New Roman" w:hAnsi="Tahoma" w:cs="Tahoma"/>
          <w:sz w:val="20"/>
          <w:szCs w:val="20"/>
          <w:lang w:eastAsia="tr-TR"/>
        </w:rPr>
        <w:t>POLİTİKANIN DAĞITILMASI</w:t>
      </w:r>
      <w:bookmarkEnd w:id="25"/>
      <w:bookmarkEnd w:id="26"/>
      <w:bookmarkEnd w:id="27"/>
    </w:p>
    <w:p w:rsidR="001430D2" w:rsidRPr="009A7104" w:rsidRDefault="009A7104" w:rsidP="00E56068">
      <w:pPr>
        <w:tabs>
          <w:tab w:val="left" w:pos="7842"/>
        </w:tabs>
        <w:spacing w:line="360" w:lineRule="auto"/>
        <w:rPr>
          <w:rFonts w:cs="Tahoma"/>
          <w:szCs w:val="20"/>
        </w:rPr>
      </w:pPr>
      <w:r w:rsidRPr="009A7104">
        <w:rPr>
          <w:rFonts w:cs="Tahoma"/>
          <w:szCs w:val="20"/>
        </w:rPr>
        <w:t>Bu politika, Şirket’in tüm çalışanlarının ulaşabileceği bir ortamda yayınlanmalı ve çalışanlar bilgilendirilmelidir.</w:t>
      </w:r>
    </w:p>
    <w:p w:rsidR="00E07FEA" w:rsidRPr="009A7104" w:rsidRDefault="009A7104" w:rsidP="009A7104">
      <w:pPr>
        <w:pStyle w:val="Balk2"/>
        <w:numPr>
          <w:ilvl w:val="0"/>
          <w:numId w:val="1"/>
        </w:numPr>
        <w:spacing w:before="120" w:after="240"/>
        <w:ind w:left="714" w:hanging="357"/>
        <w:rPr>
          <w:rFonts w:ascii="Tahoma" w:eastAsia="Times New Roman" w:hAnsi="Tahoma" w:cs="Tahoma"/>
          <w:sz w:val="20"/>
          <w:szCs w:val="20"/>
          <w:lang w:eastAsia="tr-TR"/>
        </w:rPr>
      </w:pPr>
      <w:bookmarkStart w:id="28" w:name="_Toc485040061"/>
      <w:bookmarkStart w:id="29" w:name="_Toc517690178"/>
      <w:bookmarkStart w:id="30" w:name="_Toc517696618"/>
      <w:bookmarkStart w:id="31" w:name="_Toc517883817"/>
      <w:bookmarkStart w:id="32" w:name="_Toc521322993"/>
      <w:bookmarkStart w:id="33" w:name="_Toc21551567"/>
      <w:r w:rsidRPr="009A7104">
        <w:rPr>
          <w:rFonts w:ascii="Tahoma" w:eastAsia="Times New Roman" w:hAnsi="Tahoma" w:cs="Tahoma"/>
          <w:sz w:val="20"/>
          <w:szCs w:val="20"/>
          <w:lang w:eastAsia="tr-TR"/>
        </w:rPr>
        <w:t>YÜRÜRLÜK VE GÖZDEN GEÇİRME</w:t>
      </w:r>
      <w:bookmarkEnd w:id="28"/>
      <w:bookmarkEnd w:id="29"/>
      <w:bookmarkEnd w:id="30"/>
      <w:bookmarkEnd w:id="31"/>
      <w:bookmarkEnd w:id="32"/>
      <w:bookmarkEnd w:id="33"/>
    </w:p>
    <w:p w:rsidR="002040EE" w:rsidRPr="009A7104" w:rsidRDefault="00E07FEA" w:rsidP="00D465A0">
      <w:pPr>
        <w:rPr>
          <w:rFonts w:cs="Tahoma"/>
          <w:szCs w:val="20"/>
        </w:rPr>
      </w:pPr>
      <w:r w:rsidRPr="009A7104">
        <w:rPr>
          <w:rFonts w:cs="Tahoma"/>
          <w:szCs w:val="20"/>
        </w:rPr>
        <w:t>Bu Politika dokümanı, Akçelik Yönetim Kurulu tarafından onaylandığı andan</w:t>
      </w:r>
      <w:r w:rsidRPr="009A7104">
        <w:rPr>
          <w:rFonts w:cs="Tahoma"/>
          <w:szCs w:val="20"/>
        </w:rPr>
        <w:br/>
        <w:t xml:space="preserve">itibaren yürürlüğe girer. İşbu Politika </w:t>
      </w:r>
      <w:r w:rsidR="009A7104" w:rsidRPr="009A7104">
        <w:rPr>
          <w:rFonts w:cs="Tahoma"/>
          <w:szCs w:val="20"/>
        </w:rPr>
        <w:t xml:space="preserve">yıllık olarak </w:t>
      </w:r>
      <w:r w:rsidRPr="009A7104">
        <w:rPr>
          <w:rFonts w:cs="Tahoma"/>
          <w:szCs w:val="20"/>
        </w:rPr>
        <w:t>gereken durumlarda gözden geçirilir, gerekli değişiklikler varsa, güncellenir.</w:t>
      </w:r>
    </w:p>
    <w:sectPr w:rsidR="002040EE" w:rsidRPr="009A7104" w:rsidSect="00E56068">
      <w:footerReference w:type="default" r:id="rId10"/>
      <w:pgSz w:w="11906" w:h="16838"/>
      <w:pgMar w:top="1135" w:right="1417" w:bottom="993" w:left="1417" w:header="708" w:footer="34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Gokce Asatekin" w:date="2019-10-09T22:01:00Z" w:initials="GA">
    <w:p w:rsidR="001430D2" w:rsidRDefault="001430D2">
      <w:pPr>
        <w:pStyle w:val="AklamaMetni"/>
      </w:pPr>
      <w:r>
        <w:rPr>
          <w:rStyle w:val="AklamaBavurusu"/>
        </w:rPr>
        <w:annotationRef/>
      </w:r>
      <w:r>
        <w:t>Bu bölümde yazdığımız önlemler, doğrudan Kurum’un özel nitelikli kişisel verilerin korunması için öngördüğü güvenlik önlemleridir. Şirketiniz bunları yerine getirmiyorsa ya da yerine getirmesi mümkün değilse mevcut duruma göre politikayı da tadil etmek gerekecektir.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84" w:rsidRDefault="004E7284" w:rsidP="0011206A">
      <w:pPr>
        <w:spacing w:after="0" w:line="240" w:lineRule="auto"/>
      </w:pPr>
      <w:r>
        <w:separator/>
      </w:r>
    </w:p>
  </w:endnote>
  <w:endnote w:type="continuationSeparator" w:id="0">
    <w:p w:rsidR="004E7284" w:rsidRDefault="004E7284" w:rsidP="0011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G Me">
    <w:altName w:val="Times New Roman"/>
    <w:charset w:val="00"/>
    <w:family w:val="auto"/>
    <w:pitch w:val="variable"/>
    <w:sig w:usb0="A10002AF" w:usb1="5000607A"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694924"/>
      <w:docPartObj>
        <w:docPartGallery w:val="Page Numbers (Bottom of Page)"/>
        <w:docPartUnique/>
      </w:docPartObj>
    </w:sdtPr>
    <w:sdtEndPr/>
    <w:sdtContent>
      <w:p w:rsidR="0011206A" w:rsidRDefault="0011206A">
        <w:pPr>
          <w:pStyle w:val="Altbilgi"/>
          <w:jc w:val="center"/>
        </w:pPr>
        <w:r>
          <w:fldChar w:fldCharType="begin"/>
        </w:r>
        <w:r>
          <w:instrText>PAGE   \* MERGEFORMAT</w:instrText>
        </w:r>
        <w:r>
          <w:fldChar w:fldCharType="separate"/>
        </w:r>
        <w:r w:rsidR="00425B17">
          <w:t>1</w:t>
        </w:r>
        <w:r>
          <w:fldChar w:fldCharType="end"/>
        </w:r>
      </w:p>
    </w:sdtContent>
  </w:sdt>
  <w:p w:rsidR="0011206A" w:rsidRDefault="0011206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84" w:rsidRDefault="004E7284" w:rsidP="0011206A">
      <w:pPr>
        <w:spacing w:after="0" w:line="240" w:lineRule="auto"/>
      </w:pPr>
      <w:r>
        <w:separator/>
      </w:r>
    </w:p>
  </w:footnote>
  <w:footnote w:type="continuationSeparator" w:id="0">
    <w:p w:rsidR="004E7284" w:rsidRDefault="004E7284" w:rsidP="00112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2C01"/>
    <w:multiLevelType w:val="hybridMultilevel"/>
    <w:tmpl w:val="2472AFCC"/>
    <w:lvl w:ilvl="0" w:tplc="BD607C68">
      <w:numFmt w:val="bullet"/>
      <w:lvlText w:val="-"/>
      <w:lvlJc w:val="left"/>
      <w:pPr>
        <w:ind w:left="720" w:hanging="360"/>
      </w:pPr>
      <w:rPr>
        <w:rFonts w:ascii="ING Me" w:eastAsia="Times New Roman" w:hAnsi="ING M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151B94"/>
    <w:multiLevelType w:val="hybridMultilevel"/>
    <w:tmpl w:val="6F42D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F75420"/>
    <w:multiLevelType w:val="hybridMultilevel"/>
    <w:tmpl w:val="8B4693E6"/>
    <w:lvl w:ilvl="0" w:tplc="346A57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4041294"/>
    <w:multiLevelType w:val="hybridMultilevel"/>
    <w:tmpl w:val="F13072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9357D2"/>
    <w:multiLevelType w:val="hybridMultilevel"/>
    <w:tmpl w:val="9C142B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B70859"/>
    <w:multiLevelType w:val="hybridMultilevel"/>
    <w:tmpl w:val="F52C5F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9F6441"/>
    <w:multiLevelType w:val="multilevel"/>
    <w:tmpl w:val="38E2A3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ahoma" w:hAnsi="Tahoma" w:cs="Tahoma" w:hint="default"/>
        <w:b/>
        <w:color w:val="auto"/>
        <w:sz w:val="18"/>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2BC4237"/>
    <w:multiLevelType w:val="hybridMultilevel"/>
    <w:tmpl w:val="F070B096"/>
    <w:lvl w:ilvl="0" w:tplc="D9762810">
      <w:start w:val="1"/>
      <w:numFmt w:val="lowerLetter"/>
      <w:lvlText w:val="%1)"/>
      <w:lvlJc w:val="left"/>
      <w:pPr>
        <w:ind w:left="720" w:hanging="360"/>
      </w:pPr>
      <w:rPr>
        <w:rFonts w:hint="default"/>
        <w:b w:val="0"/>
      </w:rPr>
    </w:lvl>
    <w:lvl w:ilvl="1" w:tplc="1D48B8F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992A01"/>
    <w:multiLevelType w:val="hybridMultilevel"/>
    <w:tmpl w:val="3A08C378"/>
    <w:lvl w:ilvl="0" w:tplc="F418ED6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FCE3921"/>
    <w:multiLevelType w:val="hybridMultilevel"/>
    <w:tmpl w:val="30B85068"/>
    <w:lvl w:ilvl="0" w:tplc="F418ED6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13331E4"/>
    <w:multiLevelType w:val="multilevel"/>
    <w:tmpl w:val="3E48D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7FB4851"/>
    <w:multiLevelType w:val="hybridMultilevel"/>
    <w:tmpl w:val="1FDA4106"/>
    <w:lvl w:ilvl="0" w:tplc="449EC260">
      <w:start w:val="1"/>
      <w:numFmt w:val="bullet"/>
      <w:lvlText w:val="-"/>
      <w:lvlJc w:val="left"/>
      <w:pPr>
        <w:ind w:left="720" w:hanging="360"/>
      </w:pPr>
      <w:rPr>
        <w:rFonts w:ascii="Vladimir Script" w:hAnsi="Vladimir Scrip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1906B9F"/>
    <w:multiLevelType w:val="hybridMultilevel"/>
    <w:tmpl w:val="1B70FF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392C03"/>
    <w:multiLevelType w:val="hybridMultilevel"/>
    <w:tmpl w:val="594ACC7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50064F"/>
    <w:multiLevelType w:val="hybridMultilevel"/>
    <w:tmpl w:val="8A5A2DC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11"/>
  </w:num>
  <w:num w:numId="5">
    <w:abstractNumId w:val="3"/>
  </w:num>
  <w:num w:numId="6">
    <w:abstractNumId w:val="1"/>
  </w:num>
  <w:num w:numId="7">
    <w:abstractNumId w:val="12"/>
  </w:num>
  <w:num w:numId="8">
    <w:abstractNumId w:val="13"/>
  </w:num>
  <w:num w:numId="9">
    <w:abstractNumId w:val="5"/>
  </w:num>
  <w:num w:numId="10">
    <w:abstractNumId w:val="4"/>
  </w:num>
  <w:num w:numId="11">
    <w:abstractNumId w:val="2"/>
  </w:num>
  <w:num w:numId="12">
    <w:abstractNumId w:val="9"/>
  </w:num>
  <w:num w:numId="13">
    <w:abstractNumId w:val="8"/>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06"/>
    <w:rsid w:val="0011206A"/>
    <w:rsid w:val="001430D2"/>
    <w:rsid w:val="001555E4"/>
    <w:rsid w:val="001A73AE"/>
    <w:rsid w:val="002040EE"/>
    <w:rsid w:val="00292B97"/>
    <w:rsid w:val="00367512"/>
    <w:rsid w:val="0039618C"/>
    <w:rsid w:val="003D45E4"/>
    <w:rsid w:val="00425B17"/>
    <w:rsid w:val="00450A51"/>
    <w:rsid w:val="004E7284"/>
    <w:rsid w:val="00536791"/>
    <w:rsid w:val="00603320"/>
    <w:rsid w:val="006336A8"/>
    <w:rsid w:val="006D3B93"/>
    <w:rsid w:val="0073785E"/>
    <w:rsid w:val="009A7104"/>
    <w:rsid w:val="00A8023A"/>
    <w:rsid w:val="00AE2529"/>
    <w:rsid w:val="00B52043"/>
    <w:rsid w:val="00B67063"/>
    <w:rsid w:val="00B80388"/>
    <w:rsid w:val="00BA757A"/>
    <w:rsid w:val="00C17129"/>
    <w:rsid w:val="00C36FED"/>
    <w:rsid w:val="00CC68BD"/>
    <w:rsid w:val="00D465A0"/>
    <w:rsid w:val="00D477A9"/>
    <w:rsid w:val="00E07FEA"/>
    <w:rsid w:val="00E51A06"/>
    <w:rsid w:val="00E56068"/>
    <w:rsid w:val="00E61D4B"/>
    <w:rsid w:val="00E83925"/>
    <w:rsid w:val="00F450DC"/>
    <w:rsid w:val="00FE0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63"/>
    <w:pPr>
      <w:jc w:val="both"/>
    </w:pPr>
    <w:rPr>
      <w:rFonts w:ascii="Tahoma" w:hAnsi="Tahoma"/>
      <w:noProof/>
      <w:sz w:val="20"/>
    </w:rPr>
  </w:style>
  <w:style w:type="paragraph" w:styleId="Balk1">
    <w:name w:val="heading 1"/>
    <w:basedOn w:val="Normal"/>
    <w:next w:val="Normal"/>
    <w:link w:val="Balk1Char"/>
    <w:uiPriority w:val="9"/>
    <w:qFormat/>
    <w:rsid w:val="00BA7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A75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757A"/>
    <w:rPr>
      <w:rFonts w:asciiTheme="majorHAnsi" w:eastAsiaTheme="majorEastAsia" w:hAnsiTheme="majorHAnsi" w:cstheme="majorBidi"/>
      <w:b/>
      <w:bCs/>
      <w:noProof/>
      <w:color w:val="365F91" w:themeColor="accent1" w:themeShade="BF"/>
      <w:sz w:val="28"/>
      <w:szCs w:val="28"/>
    </w:rPr>
  </w:style>
  <w:style w:type="paragraph" w:styleId="TBal">
    <w:name w:val="TOC Heading"/>
    <w:basedOn w:val="Balk1"/>
    <w:next w:val="Normal"/>
    <w:uiPriority w:val="39"/>
    <w:unhideWhenUsed/>
    <w:qFormat/>
    <w:rsid w:val="00BA757A"/>
    <w:pPr>
      <w:outlineLvl w:val="9"/>
    </w:pPr>
    <w:rPr>
      <w:noProof w:val="0"/>
      <w:lang w:val="en-US" w:eastAsia="ja-JP"/>
    </w:rPr>
  </w:style>
  <w:style w:type="paragraph" w:styleId="T2">
    <w:name w:val="toc 2"/>
    <w:basedOn w:val="Normal"/>
    <w:next w:val="Normal"/>
    <w:autoRedefine/>
    <w:uiPriority w:val="39"/>
    <w:unhideWhenUsed/>
    <w:qFormat/>
    <w:rsid w:val="009A7104"/>
    <w:pPr>
      <w:tabs>
        <w:tab w:val="left" w:pos="880"/>
        <w:tab w:val="right" w:leader="dot" w:pos="9062"/>
      </w:tabs>
      <w:spacing w:after="100"/>
      <w:ind w:left="220"/>
    </w:pPr>
    <w:rPr>
      <w:rFonts w:eastAsia="Times New Roman" w:cs="Tahoma"/>
      <w:lang w:val="en-US" w:eastAsia="tr-TR"/>
    </w:rPr>
  </w:style>
  <w:style w:type="paragraph" w:styleId="T1">
    <w:name w:val="toc 1"/>
    <w:basedOn w:val="Normal"/>
    <w:next w:val="Normal"/>
    <w:autoRedefine/>
    <w:uiPriority w:val="39"/>
    <w:semiHidden/>
    <w:unhideWhenUsed/>
    <w:qFormat/>
    <w:rsid w:val="00BA757A"/>
    <w:pPr>
      <w:spacing w:after="100"/>
    </w:pPr>
    <w:rPr>
      <w:rFonts w:eastAsiaTheme="minorEastAsia"/>
      <w:noProof w:val="0"/>
      <w:lang w:val="en-US" w:eastAsia="ja-JP"/>
    </w:rPr>
  </w:style>
  <w:style w:type="paragraph" w:styleId="T3">
    <w:name w:val="toc 3"/>
    <w:basedOn w:val="Normal"/>
    <w:next w:val="Normal"/>
    <w:autoRedefine/>
    <w:uiPriority w:val="39"/>
    <w:semiHidden/>
    <w:unhideWhenUsed/>
    <w:qFormat/>
    <w:rsid w:val="00BA757A"/>
    <w:pPr>
      <w:spacing w:after="100"/>
      <w:ind w:left="440"/>
    </w:pPr>
    <w:rPr>
      <w:rFonts w:eastAsiaTheme="minorEastAsia"/>
      <w:noProof w:val="0"/>
      <w:lang w:val="en-US" w:eastAsia="ja-JP"/>
    </w:rPr>
  </w:style>
  <w:style w:type="paragraph" w:styleId="BalonMetni">
    <w:name w:val="Balloon Text"/>
    <w:basedOn w:val="Normal"/>
    <w:link w:val="BalonMetniChar"/>
    <w:uiPriority w:val="99"/>
    <w:semiHidden/>
    <w:unhideWhenUsed/>
    <w:rsid w:val="00BA757A"/>
    <w:pPr>
      <w:spacing w:after="0" w:line="240" w:lineRule="auto"/>
    </w:pPr>
    <w:rPr>
      <w:rFonts w:cs="Tahoma"/>
      <w:sz w:val="16"/>
      <w:szCs w:val="16"/>
    </w:rPr>
  </w:style>
  <w:style w:type="character" w:customStyle="1" w:styleId="BalonMetniChar">
    <w:name w:val="Balon Metni Char"/>
    <w:basedOn w:val="VarsaylanParagrafYazTipi"/>
    <w:link w:val="BalonMetni"/>
    <w:uiPriority w:val="99"/>
    <w:semiHidden/>
    <w:rsid w:val="00BA757A"/>
    <w:rPr>
      <w:rFonts w:ascii="Tahoma" w:hAnsi="Tahoma" w:cs="Tahoma"/>
      <w:noProof/>
      <w:sz w:val="16"/>
      <w:szCs w:val="16"/>
    </w:rPr>
  </w:style>
  <w:style w:type="character" w:customStyle="1" w:styleId="Balk2Char">
    <w:name w:val="Başlık 2 Char"/>
    <w:basedOn w:val="VarsaylanParagrafYazTipi"/>
    <w:link w:val="Balk2"/>
    <w:uiPriority w:val="9"/>
    <w:rsid w:val="00BA757A"/>
    <w:rPr>
      <w:rFonts w:asciiTheme="majorHAnsi" w:eastAsiaTheme="majorEastAsia" w:hAnsiTheme="majorHAnsi" w:cstheme="majorBidi"/>
      <w:b/>
      <w:bCs/>
      <w:noProof/>
      <w:color w:val="4F81BD" w:themeColor="accent1"/>
      <w:sz w:val="26"/>
      <w:szCs w:val="26"/>
    </w:rPr>
  </w:style>
  <w:style w:type="character" w:styleId="Kpr">
    <w:name w:val="Hyperlink"/>
    <w:basedOn w:val="VarsaylanParagrafYazTipi"/>
    <w:uiPriority w:val="99"/>
    <w:unhideWhenUsed/>
    <w:rsid w:val="00B67063"/>
    <w:rPr>
      <w:color w:val="0000FF" w:themeColor="hyperlink"/>
      <w:u w:val="single"/>
    </w:rPr>
  </w:style>
  <w:style w:type="paragraph" w:styleId="ListeParagraf">
    <w:name w:val="List Paragraph"/>
    <w:basedOn w:val="Normal"/>
    <w:uiPriority w:val="34"/>
    <w:qFormat/>
    <w:rsid w:val="00603320"/>
    <w:pPr>
      <w:ind w:left="720"/>
      <w:contextualSpacing/>
    </w:pPr>
  </w:style>
  <w:style w:type="character" w:customStyle="1" w:styleId="fontstyle01">
    <w:name w:val="fontstyle01"/>
    <w:basedOn w:val="VarsaylanParagrafYazTipi"/>
    <w:rsid w:val="00F450DC"/>
    <w:rPr>
      <w:rFonts w:ascii="Calibri" w:hAnsi="Calibri" w:hint="default"/>
      <w:b w:val="0"/>
      <w:bCs w:val="0"/>
      <w:i w:val="0"/>
      <w:iCs w:val="0"/>
      <w:color w:val="000000"/>
      <w:sz w:val="22"/>
      <w:szCs w:val="22"/>
    </w:rPr>
  </w:style>
  <w:style w:type="character" w:customStyle="1" w:styleId="fontstyle21">
    <w:name w:val="fontstyle21"/>
    <w:basedOn w:val="VarsaylanParagrafYazTipi"/>
    <w:rsid w:val="00F450DC"/>
    <w:rPr>
      <w:rFonts w:ascii="Bookshelf Symbol 7" w:hAnsi="Bookshelf Symbol 7" w:hint="default"/>
      <w:b w:val="0"/>
      <w:bCs w:val="0"/>
      <w:i w:val="0"/>
      <w:iCs w:val="0"/>
      <w:color w:val="000000"/>
      <w:sz w:val="22"/>
      <w:szCs w:val="22"/>
    </w:rPr>
  </w:style>
  <w:style w:type="character" w:customStyle="1" w:styleId="fontstyle31">
    <w:name w:val="fontstyle31"/>
    <w:basedOn w:val="VarsaylanParagrafYazTipi"/>
    <w:rsid w:val="00F450DC"/>
    <w:rPr>
      <w:rFonts w:ascii="Arial" w:hAnsi="Arial" w:cs="Arial" w:hint="default"/>
      <w:b w:val="0"/>
      <w:bCs w:val="0"/>
      <w:i w:val="0"/>
      <w:iCs w:val="0"/>
      <w:color w:val="000000"/>
      <w:sz w:val="22"/>
      <w:szCs w:val="22"/>
    </w:rPr>
  </w:style>
  <w:style w:type="paragraph" w:styleId="stbilgi">
    <w:name w:val="header"/>
    <w:basedOn w:val="Normal"/>
    <w:link w:val="stbilgiChar"/>
    <w:uiPriority w:val="99"/>
    <w:unhideWhenUsed/>
    <w:rsid w:val="001120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206A"/>
    <w:rPr>
      <w:rFonts w:ascii="Tahoma" w:hAnsi="Tahoma"/>
      <w:noProof/>
      <w:sz w:val="20"/>
    </w:rPr>
  </w:style>
  <w:style w:type="paragraph" w:styleId="Altbilgi">
    <w:name w:val="footer"/>
    <w:basedOn w:val="Normal"/>
    <w:link w:val="AltbilgiChar"/>
    <w:uiPriority w:val="99"/>
    <w:unhideWhenUsed/>
    <w:rsid w:val="001120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206A"/>
    <w:rPr>
      <w:rFonts w:ascii="Tahoma" w:hAnsi="Tahoma"/>
      <w:noProof/>
      <w:sz w:val="20"/>
    </w:rPr>
  </w:style>
  <w:style w:type="paragraph" w:styleId="AklamaMetni">
    <w:name w:val="annotation text"/>
    <w:aliases w:val=" Char,Char"/>
    <w:basedOn w:val="Normal"/>
    <w:link w:val="AklamaMetniChar"/>
    <w:unhideWhenUsed/>
    <w:rsid w:val="003D45E4"/>
    <w:pPr>
      <w:spacing w:after="160" w:line="240" w:lineRule="auto"/>
      <w:jc w:val="left"/>
    </w:pPr>
    <w:rPr>
      <w:rFonts w:asciiTheme="minorHAnsi" w:hAnsiTheme="minorHAnsi"/>
      <w:noProof w:val="0"/>
      <w:szCs w:val="20"/>
    </w:rPr>
  </w:style>
  <w:style w:type="character" w:customStyle="1" w:styleId="AklamaMetniChar">
    <w:name w:val="Açıklama Metni Char"/>
    <w:aliases w:val=" Char Char,Char Char"/>
    <w:basedOn w:val="VarsaylanParagrafYazTipi"/>
    <w:link w:val="AklamaMetni"/>
    <w:rsid w:val="003D45E4"/>
    <w:rPr>
      <w:sz w:val="20"/>
      <w:szCs w:val="20"/>
    </w:rPr>
  </w:style>
  <w:style w:type="character" w:styleId="AklamaBavurusu">
    <w:name w:val="annotation reference"/>
    <w:basedOn w:val="VarsaylanParagrafYazTipi"/>
    <w:uiPriority w:val="99"/>
    <w:semiHidden/>
    <w:unhideWhenUsed/>
    <w:rsid w:val="001430D2"/>
    <w:rPr>
      <w:sz w:val="16"/>
      <w:szCs w:val="16"/>
    </w:rPr>
  </w:style>
  <w:style w:type="paragraph" w:styleId="AklamaKonusu">
    <w:name w:val="annotation subject"/>
    <w:basedOn w:val="AklamaMetni"/>
    <w:next w:val="AklamaMetni"/>
    <w:link w:val="AklamaKonusuChar"/>
    <w:uiPriority w:val="99"/>
    <w:semiHidden/>
    <w:unhideWhenUsed/>
    <w:rsid w:val="001430D2"/>
    <w:pPr>
      <w:spacing w:after="200"/>
      <w:jc w:val="both"/>
    </w:pPr>
    <w:rPr>
      <w:rFonts w:ascii="Tahoma" w:hAnsi="Tahoma"/>
      <w:b/>
      <w:bCs/>
      <w:noProof/>
    </w:rPr>
  </w:style>
  <w:style w:type="character" w:customStyle="1" w:styleId="AklamaKonusuChar">
    <w:name w:val="Açıklama Konusu Char"/>
    <w:basedOn w:val="AklamaMetniChar"/>
    <w:link w:val="AklamaKonusu"/>
    <w:uiPriority w:val="99"/>
    <w:semiHidden/>
    <w:rsid w:val="001430D2"/>
    <w:rPr>
      <w:rFonts w:ascii="Tahoma" w:hAnsi="Tahoma"/>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63"/>
    <w:pPr>
      <w:jc w:val="both"/>
    </w:pPr>
    <w:rPr>
      <w:rFonts w:ascii="Tahoma" w:hAnsi="Tahoma"/>
      <w:noProof/>
      <w:sz w:val="20"/>
    </w:rPr>
  </w:style>
  <w:style w:type="paragraph" w:styleId="Balk1">
    <w:name w:val="heading 1"/>
    <w:basedOn w:val="Normal"/>
    <w:next w:val="Normal"/>
    <w:link w:val="Balk1Char"/>
    <w:uiPriority w:val="9"/>
    <w:qFormat/>
    <w:rsid w:val="00BA7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A75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757A"/>
    <w:rPr>
      <w:rFonts w:asciiTheme="majorHAnsi" w:eastAsiaTheme="majorEastAsia" w:hAnsiTheme="majorHAnsi" w:cstheme="majorBidi"/>
      <w:b/>
      <w:bCs/>
      <w:noProof/>
      <w:color w:val="365F91" w:themeColor="accent1" w:themeShade="BF"/>
      <w:sz w:val="28"/>
      <w:szCs w:val="28"/>
    </w:rPr>
  </w:style>
  <w:style w:type="paragraph" w:styleId="TBal">
    <w:name w:val="TOC Heading"/>
    <w:basedOn w:val="Balk1"/>
    <w:next w:val="Normal"/>
    <w:uiPriority w:val="39"/>
    <w:unhideWhenUsed/>
    <w:qFormat/>
    <w:rsid w:val="00BA757A"/>
    <w:pPr>
      <w:outlineLvl w:val="9"/>
    </w:pPr>
    <w:rPr>
      <w:noProof w:val="0"/>
      <w:lang w:val="en-US" w:eastAsia="ja-JP"/>
    </w:rPr>
  </w:style>
  <w:style w:type="paragraph" w:styleId="T2">
    <w:name w:val="toc 2"/>
    <w:basedOn w:val="Normal"/>
    <w:next w:val="Normal"/>
    <w:autoRedefine/>
    <w:uiPriority w:val="39"/>
    <w:unhideWhenUsed/>
    <w:qFormat/>
    <w:rsid w:val="009A7104"/>
    <w:pPr>
      <w:tabs>
        <w:tab w:val="left" w:pos="880"/>
        <w:tab w:val="right" w:leader="dot" w:pos="9062"/>
      </w:tabs>
      <w:spacing w:after="100"/>
      <w:ind w:left="220"/>
    </w:pPr>
    <w:rPr>
      <w:rFonts w:eastAsia="Times New Roman" w:cs="Tahoma"/>
      <w:lang w:val="en-US" w:eastAsia="tr-TR"/>
    </w:rPr>
  </w:style>
  <w:style w:type="paragraph" w:styleId="T1">
    <w:name w:val="toc 1"/>
    <w:basedOn w:val="Normal"/>
    <w:next w:val="Normal"/>
    <w:autoRedefine/>
    <w:uiPriority w:val="39"/>
    <w:semiHidden/>
    <w:unhideWhenUsed/>
    <w:qFormat/>
    <w:rsid w:val="00BA757A"/>
    <w:pPr>
      <w:spacing w:after="100"/>
    </w:pPr>
    <w:rPr>
      <w:rFonts w:eastAsiaTheme="minorEastAsia"/>
      <w:noProof w:val="0"/>
      <w:lang w:val="en-US" w:eastAsia="ja-JP"/>
    </w:rPr>
  </w:style>
  <w:style w:type="paragraph" w:styleId="T3">
    <w:name w:val="toc 3"/>
    <w:basedOn w:val="Normal"/>
    <w:next w:val="Normal"/>
    <w:autoRedefine/>
    <w:uiPriority w:val="39"/>
    <w:semiHidden/>
    <w:unhideWhenUsed/>
    <w:qFormat/>
    <w:rsid w:val="00BA757A"/>
    <w:pPr>
      <w:spacing w:after="100"/>
      <w:ind w:left="440"/>
    </w:pPr>
    <w:rPr>
      <w:rFonts w:eastAsiaTheme="minorEastAsia"/>
      <w:noProof w:val="0"/>
      <w:lang w:val="en-US" w:eastAsia="ja-JP"/>
    </w:rPr>
  </w:style>
  <w:style w:type="paragraph" w:styleId="BalonMetni">
    <w:name w:val="Balloon Text"/>
    <w:basedOn w:val="Normal"/>
    <w:link w:val="BalonMetniChar"/>
    <w:uiPriority w:val="99"/>
    <w:semiHidden/>
    <w:unhideWhenUsed/>
    <w:rsid w:val="00BA757A"/>
    <w:pPr>
      <w:spacing w:after="0" w:line="240" w:lineRule="auto"/>
    </w:pPr>
    <w:rPr>
      <w:rFonts w:cs="Tahoma"/>
      <w:sz w:val="16"/>
      <w:szCs w:val="16"/>
    </w:rPr>
  </w:style>
  <w:style w:type="character" w:customStyle="1" w:styleId="BalonMetniChar">
    <w:name w:val="Balon Metni Char"/>
    <w:basedOn w:val="VarsaylanParagrafYazTipi"/>
    <w:link w:val="BalonMetni"/>
    <w:uiPriority w:val="99"/>
    <w:semiHidden/>
    <w:rsid w:val="00BA757A"/>
    <w:rPr>
      <w:rFonts w:ascii="Tahoma" w:hAnsi="Tahoma" w:cs="Tahoma"/>
      <w:noProof/>
      <w:sz w:val="16"/>
      <w:szCs w:val="16"/>
    </w:rPr>
  </w:style>
  <w:style w:type="character" w:customStyle="1" w:styleId="Balk2Char">
    <w:name w:val="Başlık 2 Char"/>
    <w:basedOn w:val="VarsaylanParagrafYazTipi"/>
    <w:link w:val="Balk2"/>
    <w:uiPriority w:val="9"/>
    <w:rsid w:val="00BA757A"/>
    <w:rPr>
      <w:rFonts w:asciiTheme="majorHAnsi" w:eastAsiaTheme="majorEastAsia" w:hAnsiTheme="majorHAnsi" w:cstheme="majorBidi"/>
      <w:b/>
      <w:bCs/>
      <w:noProof/>
      <w:color w:val="4F81BD" w:themeColor="accent1"/>
      <w:sz w:val="26"/>
      <w:szCs w:val="26"/>
    </w:rPr>
  </w:style>
  <w:style w:type="character" w:styleId="Kpr">
    <w:name w:val="Hyperlink"/>
    <w:basedOn w:val="VarsaylanParagrafYazTipi"/>
    <w:uiPriority w:val="99"/>
    <w:unhideWhenUsed/>
    <w:rsid w:val="00B67063"/>
    <w:rPr>
      <w:color w:val="0000FF" w:themeColor="hyperlink"/>
      <w:u w:val="single"/>
    </w:rPr>
  </w:style>
  <w:style w:type="paragraph" w:styleId="ListeParagraf">
    <w:name w:val="List Paragraph"/>
    <w:basedOn w:val="Normal"/>
    <w:uiPriority w:val="34"/>
    <w:qFormat/>
    <w:rsid w:val="00603320"/>
    <w:pPr>
      <w:ind w:left="720"/>
      <w:contextualSpacing/>
    </w:pPr>
  </w:style>
  <w:style w:type="character" w:customStyle="1" w:styleId="fontstyle01">
    <w:name w:val="fontstyle01"/>
    <w:basedOn w:val="VarsaylanParagrafYazTipi"/>
    <w:rsid w:val="00F450DC"/>
    <w:rPr>
      <w:rFonts w:ascii="Calibri" w:hAnsi="Calibri" w:hint="default"/>
      <w:b w:val="0"/>
      <w:bCs w:val="0"/>
      <w:i w:val="0"/>
      <w:iCs w:val="0"/>
      <w:color w:val="000000"/>
      <w:sz w:val="22"/>
      <w:szCs w:val="22"/>
    </w:rPr>
  </w:style>
  <w:style w:type="character" w:customStyle="1" w:styleId="fontstyle21">
    <w:name w:val="fontstyle21"/>
    <w:basedOn w:val="VarsaylanParagrafYazTipi"/>
    <w:rsid w:val="00F450DC"/>
    <w:rPr>
      <w:rFonts w:ascii="Bookshelf Symbol 7" w:hAnsi="Bookshelf Symbol 7" w:hint="default"/>
      <w:b w:val="0"/>
      <w:bCs w:val="0"/>
      <w:i w:val="0"/>
      <w:iCs w:val="0"/>
      <w:color w:val="000000"/>
      <w:sz w:val="22"/>
      <w:szCs w:val="22"/>
    </w:rPr>
  </w:style>
  <w:style w:type="character" w:customStyle="1" w:styleId="fontstyle31">
    <w:name w:val="fontstyle31"/>
    <w:basedOn w:val="VarsaylanParagrafYazTipi"/>
    <w:rsid w:val="00F450DC"/>
    <w:rPr>
      <w:rFonts w:ascii="Arial" w:hAnsi="Arial" w:cs="Arial" w:hint="default"/>
      <w:b w:val="0"/>
      <w:bCs w:val="0"/>
      <w:i w:val="0"/>
      <w:iCs w:val="0"/>
      <w:color w:val="000000"/>
      <w:sz w:val="22"/>
      <w:szCs w:val="22"/>
    </w:rPr>
  </w:style>
  <w:style w:type="paragraph" w:styleId="stbilgi">
    <w:name w:val="header"/>
    <w:basedOn w:val="Normal"/>
    <w:link w:val="stbilgiChar"/>
    <w:uiPriority w:val="99"/>
    <w:unhideWhenUsed/>
    <w:rsid w:val="001120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206A"/>
    <w:rPr>
      <w:rFonts w:ascii="Tahoma" w:hAnsi="Tahoma"/>
      <w:noProof/>
      <w:sz w:val="20"/>
    </w:rPr>
  </w:style>
  <w:style w:type="paragraph" w:styleId="Altbilgi">
    <w:name w:val="footer"/>
    <w:basedOn w:val="Normal"/>
    <w:link w:val="AltbilgiChar"/>
    <w:uiPriority w:val="99"/>
    <w:unhideWhenUsed/>
    <w:rsid w:val="001120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206A"/>
    <w:rPr>
      <w:rFonts w:ascii="Tahoma" w:hAnsi="Tahoma"/>
      <w:noProof/>
      <w:sz w:val="20"/>
    </w:rPr>
  </w:style>
  <w:style w:type="paragraph" w:styleId="AklamaMetni">
    <w:name w:val="annotation text"/>
    <w:aliases w:val=" Char,Char"/>
    <w:basedOn w:val="Normal"/>
    <w:link w:val="AklamaMetniChar"/>
    <w:unhideWhenUsed/>
    <w:rsid w:val="003D45E4"/>
    <w:pPr>
      <w:spacing w:after="160" w:line="240" w:lineRule="auto"/>
      <w:jc w:val="left"/>
    </w:pPr>
    <w:rPr>
      <w:rFonts w:asciiTheme="minorHAnsi" w:hAnsiTheme="minorHAnsi"/>
      <w:noProof w:val="0"/>
      <w:szCs w:val="20"/>
    </w:rPr>
  </w:style>
  <w:style w:type="character" w:customStyle="1" w:styleId="AklamaMetniChar">
    <w:name w:val="Açıklama Metni Char"/>
    <w:aliases w:val=" Char Char,Char Char"/>
    <w:basedOn w:val="VarsaylanParagrafYazTipi"/>
    <w:link w:val="AklamaMetni"/>
    <w:rsid w:val="003D45E4"/>
    <w:rPr>
      <w:sz w:val="20"/>
      <w:szCs w:val="20"/>
    </w:rPr>
  </w:style>
  <w:style w:type="character" w:styleId="AklamaBavurusu">
    <w:name w:val="annotation reference"/>
    <w:basedOn w:val="VarsaylanParagrafYazTipi"/>
    <w:uiPriority w:val="99"/>
    <w:semiHidden/>
    <w:unhideWhenUsed/>
    <w:rsid w:val="001430D2"/>
    <w:rPr>
      <w:sz w:val="16"/>
      <w:szCs w:val="16"/>
    </w:rPr>
  </w:style>
  <w:style w:type="paragraph" w:styleId="AklamaKonusu">
    <w:name w:val="annotation subject"/>
    <w:basedOn w:val="AklamaMetni"/>
    <w:next w:val="AklamaMetni"/>
    <w:link w:val="AklamaKonusuChar"/>
    <w:uiPriority w:val="99"/>
    <w:semiHidden/>
    <w:unhideWhenUsed/>
    <w:rsid w:val="001430D2"/>
    <w:pPr>
      <w:spacing w:after="200"/>
      <w:jc w:val="both"/>
    </w:pPr>
    <w:rPr>
      <w:rFonts w:ascii="Tahoma" w:hAnsi="Tahoma"/>
      <w:b/>
      <w:bCs/>
      <w:noProof/>
    </w:rPr>
  </w:style>
  <w:style w:type="character" w:customStyle="1" w:styleId="AklamaKonusuChar">
    <w:name w:val="Açıklama Konusu Char"/>
    <w:basedOn w:val="AklamaMetniChar"/>
    <w:link w:val="AklamaKonusu"/>
    <w:uiPriority w:val="99"/>
    <w:semiHidden/>
    <w:rsid w:val="001430D2"/>
    <w:rPr>
      <w:rFonts w:ascii="Tahoma" w:hAnsi="Tahoma"/>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BB2F-1A09-4D8B-A178-7AC9FECE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1288</Words>
  <Characters>7344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 Asatekin</dc:creator>
  <cp:lastModifiedBy>Hasan KILIC</cp:lastModifiedBy>
  <cp:revision>1</cp:revision>
  <dcterms:created xsi:type="dcterms:W3CDTF">2019-12-22T19:07:00Z</dcterms:created>
  <dcterms:modified xsi:type="dcterms:W3CDTF">2019-12-22T19:07:00Z</dcterms:modified>
</cp:coreProperties>
</file>